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86F24" w:rsidRPr="003D7E6B" w:rsidRDefault="00586F24" w:rsidP="00B453B3">
      <w:pPr>
        <w:pStyle w:val="Sinespaciado"/>
        <w:jc w:val="both"/>
        <w:rPr>
          <w:rFonts w:ascii="Arial" w:hAnsi="Arial" w:cs="Arial"/>
        </w:rPr>
      </w:pPr>
    </w:p>
    <w:p w:rsidR="0026202C" w:rsidRPr="003D7E6B" w:rsidRDefault="001376AA" w:rsidP="00B453B3">
      <w:pPr>
        <w:pStyle w:val="Sinespaciado"/>
        <w:jc w:val="both"/>
        <w:rPr>
          <w:rFonts w:ascii="Arial" w:hAnsi="Arial" w:cs="Arial"/>
        </w:rPr>
      </w:pPr>
      <w:r w:rsidRPr="003D7E6B">
        <w:rPr>
          <w:rFonts w:ascii="Arial" w:hAnsi="Arial" w:cs="Arial"/>
          <w:noProof/>
          <w:lang w:val="es-CO" w:eastAsia="es-CO"/>
        </w:rPr>
        <w:drawing>
          <wp:anchor distT="0" distB="0" distL="114300" distR="114300" simplePos="0" relativeHeight="251658240" behindDoc="0" locked="0" layoutInCell="1" allowOverlap="1" wp14:anchorId="0C39576F" wp14:editId="0EDBF96C">
            <wp:simplePos x="0" y="0"/>
            <wp:positionH relativeFrom="column">
              <wp:posOffset>-346075</wp:posOffset>
            </wp:positionH>
            <wp:positionV relativeFrom="paragraph">
              <wp:posOffset>-128905</wp:posOffset>
            </wp:positionV>
            <wp:extent cx="1809750" cy="781050"/>
            <wp:effectExtent l="0" t="0" r="0" b="0"/>
            <wp:wrapThrough wrapText="bothSides">
              <wp:wrapPolygon edited="0">
                <wp:start x="3638" y="0"/>
                <wp:lineTo x="2728" y="1580"/>
                <wp:lineTo x="2274" y="4741"/>
                <wp:lineTo x="2274" y="9483"/>
                <wp:lineTo x="1137" y="17912"/>
                <wp:lineTo x="1364" y="20546"/>
                <wp:lineTo x="8185" y="20546"/>
                <wp:lineTo x="13869" y="17912"/>
                <wp:lineTo x="19781" y="13698"/>
                <wp:lineTo x="20236" y="5268"/>
                <wp:lineTo x="18189" y="4215"/>
                <wp:lineTo x="5912" y="0"/>
                <wp:lineTo x="3638" y="0"/>
              </wp:wrapPolygon>
            </wp:wrapThrough>
            <wp:docPr id="5"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6" cstate="print">
                      <a:extLst>
                        <a:ext uri="{28A0092B-C50C-407E-A947-70E740481C1C}">
                          <a14:useLocalDpi xmlns:a14="http://schemas.microsoft.com/office/drawing/2010/main" val="0"/>
                        </a:ext>
                      </a:extLst>
                    </a:blip>
                    <a:stretch>
                      <a:fillRect/>
                    </a:stretch>
                  </pic:blipFill>
                  <pic:spPr>
                    <a:xfrm>
                      <a:off x="0" y="0"/>
                      <a:ext cx="1809750" cy="781050"/>
                    </a:xfrm>
                    <a:prstGeom prst="rect">
                      <a:avLst/>
                    </a:prstGeom>
                  </pic:spPr>
                </pic:pic>
              </a:graphicData>
            </a:graphic>
            <wp14:sizeRelH relativeFrom="page">
              <wp14:pctWidth>0</wp14:pctWidth>
            </wp14:sizeRelH>
            <wp14:sizeRelV relativeFrom="page">
              <wp14:pctHeight>0</wp14:pctHeight>
            </wp14:sizeRelV>
          </wp:anchor>
        </w:drawing>
      </w:r>
    </w:p>
    <w:p w:rsidR="0026202C" w:rsidRPr="003D7E6B" w:rsidRDefault="0026202C" w:rsidP="00B453B3">
      <w:pPr>
        <w:pStyle w:val="Sinespaciado"/>
        <w:jc w:val="both"/>
        <w:rPr>
          <w:rFonts w:ascii="Arial" w:hAnsi="Arial" w:cs="Arial"/>
        </w:rPr>
      </w:pPr>
    </w:p>
    <w:p w:rsidR="0026202C" w:rsidRPr="003D7E6B" w:rsidRDefault="0026202C" w:rsidP="00B453B3">
      <w:pPr>
        <w:pStyle w:val="Sinespaciado"/>
        <w:jc w:val="both"/>
        <w:rPr>
          <w:rFonts w:ascii="Arial" w:hAnsi="Arial" w:cs="Arial"/>
        </w:rPr>
      </w:pPr>
    </w:p>
    <w:p w:rsidR="0026202C" w:rsidRPr="003D7E6B" w:rsidRDefault="0026202C" w:rsidP="00B453B3">
      <w:pPr>
        <w:pStyle w:val="Sinespaciado"/>
        <w:jc w:val="both"/>
        <w:rPr>
          <w:rFonts w:ascii="Arial" w:hAnsi="Arial" w:cs="Arial"/>
        </w:rPr>
      </w:pPr>
    </w:p>
    <w:p w:rsidR="0026202C" w:rsidRPr="003D7E6B" w:rsidRDefault="0026202C" w:rsidP="00B453B3">
      <w:pPr>
        <w:pStyle w:val="Sinespaciado"/>
        <w:jc w:val="both"/>
        <w:rPr>
          <w:rFonts w:ascii="Arial" w:hAnsi="Arial" w:cs="Arial"/>
        </w:rPr>
      </w:pPr>
    </w:p>
    <w:p w:rsidR="00586F24" w:rsidRPr="003D7E6B" w:rsidRDefault="00477960" w:rsidP="00B453B3">
      <w:pPr>
        <w:pStyle w:val="Sinespaciado"/>
        <w:jc w:val="both"/>
        <w:rPr>
          <w:rFonts w:ascii="Arial" w:hAnsi="Arial" w:cs="Arial"/>
        </w:rPr>
      </w:pPr>
      <w:r w:rsidRPr="003D7E6B">
        <w:rPr>
          <w:rFonts w:ascii="Arial" w:hAnsi="Arial" w:cs="Arial"/>
        </w:rPr>
        <w:t>Pereira, 05 de mayo de 2026</w:t>
      </w:r>
    </w:p>
    <w:p w:rsidR="00477960" w:rsidRPr="003D7E6B" w:rsidRDefault="00477960" w:rsidP="00B453B3">
      <w:pPr>
        <w:pStyle w:val="Sinespaciado"/>
        <w:jc w:val="both"/>
        <w:rPr>
          <w:rFonts w:ascii="Arial" w:hAnsi="Arial" w:cs="Arial"/>
        </w:rPr>
      </w:pPr>
    </w:p>
    <w:p w:rsidR="00477960" w:rsidRPr="003D7E6B" w:rsidRDefault="00477960" w:rsidP="00B453B3">
      <w:pPr>
        <w:pStyle w:val="Sinespaciado"/>
        <w:jc w:val="both"/>
        <w:rPr>
          <w:rFonts w:ascii="Arial" w:hAnsi="Arial" w:cs="Arial"/>
        </w:rPr>
      </w:pPr>
      <w:r w:rsidRPr="003D7E6B">
        <w:rPr>
          <w:rFonts w:ascii="Arial" w:hAnsi="Arial" w:cs="Arial"/>
        </w:rPr>
        <w:t>Honorable</w:t>
      </w:r>
    </w:p>
    <w:p w:rsidR="00477960" w:rsidRPr="003D7E6B" w:rsidRDefault="00477960" w:rsidP="00B453B3">
      <w:pPr>
        <w:pStyle w:val="Sinespaciado"/>
        <w:jc w:val="both"/>
        <w:rPr>
          <w:rFonts w:ascii="Arial" w:hAnsi="Arial" w:cs="Arial"/>
        </w:rPr>
      </w:pPr>
      <w:r w:rsidRPr="003D7E6B">
        <w:rPr>
          <w:rFonts w:ascii="Arial" w:hAnsi="Arial" w:cs="Arial"/>
        </w:rPr>
        <w:t>Luz Neila Polo Ramírez</w:t>
      </w:r>
    </w:p>
    <w:p w:rsidR="00477960" w:rsidRPr="003D7E6B" w:rsidRDefault="00477960" w:rsidP="00B453B3">
      <w:pPr>
        <w:pStyle w:val="Sinespaciado"/>
        <w:jc w:val="both"/>
        <w:rPr>
          <w:rFonts w:ascii="Arial" w:hAnsi="Arial" w:cs="Arial"/>
        </w:rPr>
      </w:pPr>
      <w:r w:rsidRPr="003D7E6B">
        <w:rPr>
          <w:rFonts w:ascii="Arial" w:hAnsi="Arial" w:cs="Arial"/>
        </w:rPr>
        <w:t>Diputada del Departamento de Risaralda</w:t>
      </w:r>
    </w:p>
    <w:p w:rsidR="00477960" w:rsidRPr="003D7E6B" w:rsidRDefault="00477960" w:rsidP="00B453B3">
      <w:pPr>
        <w:pStyle w:val="Sinespaciado"/>
        <w:jc w:val="both"/>
        <w:rPr>
          <w:rFonts w:ascii="Arial" w:hAnsi="Arial" w:cs="Arial"/>
        </w:rPr>
      </w:pPr>
    </w:p>
    <w:p w:rsidR="00E91B99" w:rsidRPr="003D7E6B" w:rsidRDefault="00E91B99" w:rsidP="00B453B3">
      <w:pPr>
        <w:pStyle w:val="Sinespaciado"/>
        <w:jc w:val="both"/>
        <w:rPr>
          <w:rFonts w:ascii="Arial" w:hAnsi="Arial" w:cs="Arial"/>
        </w:rPr>
      </w:pPr>
    </w:p>
    <w:p w:rsidR="00E91B99" w:rsidRPr="003D7E6B" w:rsidRDefault="000E7171" w:rsidP="00B453B3">
      <w:pPr>
        <w:pStyle w:val="Sinespaciado"/>
        <w:jc w:val="both"/>
        <w:rPr>
          <w:rFonts w:ascii="Arial" w:hAnsi="Arial" w:cs="Arial"/>
        </w:rPr>
      </w:pPr>
      <w:r w:rsidRPr="003D7E6B">
        <w:rPr>
          <w:rFonts w:ascii="Arial" w:hAnsi="Arial" w:cs="Arial"/>
        </w:rPr>
        <w:t xml:space="preserve">Asunto: Respuesta a derecho de petición. </w:t>
      </w:r>
    </w:p>
    <w:p w:rsidR="003B3B03" w:rsidRPr="003D7E6B" w:rsidRDefault="003B3B03" w:rsidP="00B453B3">
      <w:pPr>
        <w:pStyle w:val="Sinespaciado"/>
        <w:jc w:val="both"/>
        <w:rPr>
          <w:rFonts w:ascii="Arial" w:hAnsi="Arial" w:cs="Arial"/>
        </w:rPr>
      </w:pPr>
    </w:p>
    <w:p w:rsidR="003B3B03" w:rsidRPr="003D7E6B" w:rsidRDefault="003B3B03" w:rsidP="00B453B3">
      <w:pPr>
        <w:pStyle w:val="Sinespaciado"/>
        <w:jc w:val="both"/>
        <w:rPr>
          <w:rFonts w:ascii="Arial" w:hAnsi="Arial" w:cs="Arial"/>
        </w:rPr>
      </w:pPr>
      <w:r w:rsidRPr="003D7E6B">
        <w:rPr>
          <w:rFonts w:ascii="Arial" w:hAnsi="Arial" w:cs="Arial"/>
        </w:rPr>
        <w:t xml:space="preserve">En atención al Derecho de Petición presentado por su despacho, en ejercicio de las facultades conferidas por el artículo 23 de la Constitución Política, el artículo 299 </w:t>
      </w:r>
      <w:proofErr w:type="spellStart"/>
      <w:r w:rsidRPr="003D7E6B">
        <w:rPr>
          <w:rFonts w:ascii="Arial" w:hAnsi="Arial" w:cs="Arial"/>
        </w:rPr>
        <w:t>ibídem</w:t>
      </w:r>
      <w:proofErr w:type="spellEnd"/>
      <w:r w:rsidRPr="003D7E6B">
        <w:rPr>
          <w:rFonts w:ascii="Arial" w:hAnsi="Arial" w:cs="Arial"/>
        </w:rPr>
        <w:t>, la Ley 1755 de 2015, la Ley 617 de 2000 y el Reglamento Interno de la Asamblea Departamental de Risaralda, relacionado con la solicitud de pronunciamiento formal y gestión ante el Gobierno Nacional respecto de la Resolución No. 2057 del 30 de diciembre de 2025 expedida por el Instituto Geográfico Agustín Codazzi – IGAC, y su impacto en los catorce (14) municipios del Departamento de Risaralda, especialmente frente a las afectaciones manifestadas por las comunidades campesinas e indígenas, de manera atenta la Secretaría de Planeación Departamental se permite dar respuesta en los siguientes términos, conforme a la información técnica, jurídica y administrativa recopilada por las dependencias competentes</w:t>
      </w:r>
      <w:r w:rsidR="0007748D" w:rsidRPr="003D7E6B">
        <w:rPr>
          <w:rFonts w:ascii="Arial" w:hAnsi="Arial" w:cs="Arial"/>
        </w:rPr>
        <w:t>:</w:t>
      </w:r>
    </w:p>
    <w:p w:rsidR="000E7171" w:rsidRPr="003D7E6B" w:rsidRDefault="000E7171" w:rsidP="00B453B3">
      <w:pPr>
        <w:pStyle w:val="Sinespaciado"/>
        <w:jc w:val="both"/>
        <w:rPr>
          <w:rFonts w:ascii="Arial" w:hAnsi="Arial" w:cs="Arial"/>
        </w:rPr>
      </w:pPr>
    </w:p>
    <w:p w:rsidR="00E91B99" w:rsidRPr="003D7E6B" w:rsidRDefault="00E91B99" w:rsidP="00B453B3">
      <w:pPr>
        <w:pStyle w:val="Sinespaciado"/>
        <w:jc w:val="both"/>
        <w:rPr>
          <w:rFonts w:ascii="Arial" w:hAnsi="Arial" w:cs="Arial"/>
        </w:rPr>
      </w:pPr>
    </w:p>
    <w:p w:rsidR="003D7E6B" w:rsidRPr="003D7E6B" w:rsidRDefault="00FC3EAD" w:rsidP="00B453B3">
      <w:pPr>
        <w:pStyle w:val="Sinespaciado"/>
        <w:jc w:val="both"/>
        <w:rPr>
          <w:rFonts w:ascii="Arial" w:hAnsi="Arial" w:cs="Arial"/>
        </w:rPr>
      </w:pPr>
      <w:r w:rsidRPr="003D7E6B">
        <w:rPr>
          <w:rFonts w:ascii="Arial" w:hAnsi="Arial" w:cs="Arial"/>
          <w:b/>
        </w:rPr>
        <w:t>RESPUESTA PUNTO 1:</w:t>
      </w:r>
      <w:r w:rsidRPr="003D7E6B">
        <w:rPr>
          <w:rFonts w:ascii="Arial" w:hAnsi="Arial" w:cs="Arial"/>
        </w:rPr>
        <w:t xml:space="preserve"> </w:t>
      </w:r>
    </w:p>
    <w:p w:rsidR="003D7E6B" w:rsidRPr="003D7E6B" w:rsidRDefault="003D7E6B" w:rsidP="00B453B3">
      <w:pPr>
        <w:pStyle w:val="Sinespaciado"/>
        <w:jc w:val="both"/>
        <w:rPr>
          <w:rFonts w:ascii="Arial" w:hAnsi="Arial" w:cs="Arial"/>
        </w:rPr>
      </w:pPr>
    </w:p>
    <w:p w:rsidR="00B453B3" w:rsidRPr="003D7E6B" w:rsidRDefault="00B453B3" w:rsidP="00B453B3">
      <w:pPr>
        <w:pStyle w:val="Sinespaciado"/>
        <w:jc w:val="both"/>
        <w:rPr>
          <w:rFonts w:ascii="Arial" w:hAnsi="Arial" w:cs="Arial"/>
        </w:rPr>
      </w:pPr>
      <w:r w:rsidRPr="003D7E6B">
        <w:rPr>
          <w:rFonts w:ascii="Arial" w:hAnsi="Arial" w:cs="Arial"/>
        </w:rPr>
        <w:t xml:space="preserve">Frente a la primera solicitud es importante tener en cuenta varios aspectos, </w:t>
      </w:r>
      <w:r w:rsidRPr="003D7E6B">
        <w:rPr>
          <w:rFonts w:ascii="Arial" w:hAnsi="Arial" w:cs="Arial"/>
          <w:bCs/>
        </w:rPr>
        <w:t>en primer lugar</w:t>
      </w:r>
      <w:r w:rsidRPr="003D7E6B">
        <w:rPr>
          <w:rFonts w:ascii="Arial" w:hAnsi="Arial" w:cs="Arial"/>
        </w:rPr>
        <w:t xml:space="preserve"> establecer que los municipios en especial los que se encuentran en 5 y 6 categoría viven de tres rentas propias las cuales son el impuesto predial, industria y comercio y la sobretasa a la gasolina, lo cual unido con los recursos que le transfiere la nación vía  Sistema General de Participaciones se convierte en tabla de salvación para cubrir  apenas sus gastos de funcionamiento y realizar algunos proyectos de inversión.</w:t>
      </w:r>
    </w:p>
    <w:p w:rsidR="00B453B3" w:rsidRPr="003D7E6B" w:rsidRDefault="00B453B3" w:rsidP="00B453B3">
      <w:pPr>
        <w:pStyle w:val="Sinespaciado"/>
        <w:jc w:val="both"/>
        <w:rPr>
          <w:rFonts w:ascii="Arial" w:hAnsi="Arial" w:cs="Arial"/>
        </w:rPr>
      </w:pPr>
    </w:p>
    <w:p w:rsidR="00B453B3" w:rsidRPr="003D7E6B" w:rsidRDefault="00B453B3" w:rsidP="00B453B3">
      <w:pPr>
        <w:pStyle w:val="Sinespaciado"/>
        <w:jc w:val="both"/>
        <w:rPr>
          <w:rFonts w:ascii="Arial" w:hAnsi="Arial" w:cs="Arial"/>
        </w:rPr>
      </w:pPr>
      <w:r w:rsidRPr="003D7E6B">
        <w:rPr>
          <w:rFonts w:ascii="Arial" w:hAnsi="Arial" w:cs="Arial"/>
        </w:rPr>
        <w:t xml:space="preserve">Es por ello que la Gobernación de Risaralda ha sido consciente de la necesidad de apoyar en los procesos de actualización catastral a los municipios en especial de 5 y 6 categoría, dada la imposibilidad de que estos generen recursos suficientes para poder financiar de forma autónoma procesos de actualización y conservación catastral. Esto a pesar de que el decreto 3496 de diciembre 26 de 1983 por el cual se reglamenta parcialmente la Ley 14 de 1983 y se dictan otras disposiciones establece en su Artículo 14º. Lo siguiente “Las autoridades catastrales tendrán la obligación de formar los catastros o actualizarlos en el </w:t>
      </w:r>
      <w:r w:rsidRPr="003D7E6B">
        <w:rPr>
          <w:rFonts w:ascii="Arial" w:hAnsi="Arial" w:cs="Arial"/>
          <w:bCs/>
        </w:rPr>
        <w:t>curso de períodos de cinco (5) años</w:t>
      </w:r>
      <w:r w:rsidRPr="003D7E6B">
        <w:rPr>
          <w:rFonts w:ascii="Arial" w:hAnsi="Arial" w:cs="Arial"/>
        </w:rPr>
        <w:t xml:space="preserve"> en todos los municipios del país, con el fin de revisar los elementos físico y jurídico del catastro y eliminar las posibles disparidades en el avalúo catastral originadas en mutaciones físicas, variaciones de uso o de productividad, obras públicas o condiciones locales del mercado inmobiliario”.</w:t>
      </w:r>
    </w:p>
    <w:p w:rsidR="00B453B3" w:rsidRPr="003D7E6B" w:rsidRDefault="00B453B3" w:rsidP="00B453B3">
      <w:pPr>
        <w:pStyle w:val="Sinespaciado"/>
        <w:jc w:val="both"/>
        <w:rPr>
          <w:rFonts w:ascii="Arial" w:hAnsi="Arial" w:cs="Arial"/>
        </w:rPr>
      </w:pPr>
    </w:p>
    <w:p w:rsidR="00B453B3" w:rsidRPr="003D7E6B" w:rsidRDefault="00B453B3" w:rsidP="00B453B3">
      <w:pPr>
        <w:pStyle w:val="Sinespaciado"/>
        <w:jc w:val="both"/>
        <w:rPr>
          <w:rFonts w:ascii="Arial" w:hAnsi="Arial" w:cs="Arial"/>
        </w:rPr>
      </w:pPr>
      <w:r w:rsidRPr="003D7E6B">
        <w:rPr>
          <w:rFonts w:ascii="Arial" w:hAnsi="Arial" w:cs="Arial"/>
        </w:rPr>
        <w:t>Siendo conscientes de la anterior situación y teniendo en cuenta la necesidad imperiosa de que las administraciones municipales logren a futuro un mayor grado de sostenibilidad, la Gobernación de Risaralda en los últimos 20 años ha financiado dos procesos importantes relacionadas con los procesos catastrales, los cuales han estado relacionados con los siguientes aspectos:</w:t>
      </w:r>
    </w:p>
    <w:p w:rsidR="00B453B3" w:rsidRPr="003D7E6B" w:rsidRDefault="00B453B3" w:rsidP="00B453B3">
      <w:pPr>
        <w:pStyle w:val="Sinespaciado"/>
        <w:jc w:val="both"/>
        <w:rPr>
          <w:rFonts w:ascii="Arial" w:hAnsi="Arial" w:cs="Arial"/>
        </w:rPr>
      </w:pPr>
    </w:p>
    <w:p w:rsidR="00B453B3" w:rsidRPr="003D7E6B" w:rsidRDefault="00B453B3" w:rsidP="00B453B3">
      <w:pPr>
        <w:pStyle w:val="Sinespaciado"/>
        <w:jc w:val="both"/>
        <w:rPr>
          <w:rFonts w:ascii="Arial" w:hAnsi="Arial" w:cs="Arial"/>
        </w:rPr>
      </w:pPr>
      <w:r w:rsidRPr="003D7E6B">
        <w:rPr>
          <w:rFonts w:ascii="Arial" w:hAnsi="Arial" w:cs="Arial"/>
        </w:rPr>
        <w:t xml:space="preserve">En el año 2005 se realizó la primera actualización catastral de once (11) municipios tanto en </w:t>
      </w:r>
      <w:r w:rsidRPr="003D7E6B">
        <w:rPr>
          <w:rFonts w:ascii="Arial" w:hAnsi="Arial" w:cs="Arial"/>
        </w:rPr>
        <w:lastRenderedPageBreak/>
        <w:t>la zona urbana como rural, con excepción de los municipios de Pereira-Dosquebradas y Quinchía, un hito histórico dado que desde la creación del departamento de Risaralda no se había realizado un proyecto de tal magnitud y valor. Este proyecto tuvo un costo de $700 millones de pesos, financiado con Recursos Propios de la Gobernación y ejecutado por el Instituto Geográfico Agustín Codazzi-IGAC-</w:t>
      </w:r>
    </w:p>
    <w:p w:rsidR="00B453B3" w:rsidRPr="003D7E6B" w:rsidRDefault="00B453B3" w:rsidP="00B453B3">
      <w:pPr>
        <w:pStyle w:val="Sinespaciado"/>
        <w:jc w:val="both"/>
        <w:rPr>
          <w:rFonts w:ascii="Arial" w:hAnsi="Arial" w:cs="Arial"/>
        </w:rPr>
      </w:pPr>
    </w:p>
    <w:p w:rsidR="00B453B3" w:rsidRPr="003D7E6B" w:rsidRDefault="00B453B3" w:rsidP="00B453B3">
      <w:pPr>
        <w:pStyle w:val="Sinespaciado"/>
        <w:jc w:val="both"/>
        <w:rPr>
          <w:rFonts w:ascii="Arial" w:hAnsi="Arial" w:cs="Arial"/>
        </w:rPr>
      </w:pPr>
      <w:r w:rsidRPr="003D7E6B">
        <w:rPr>
          <w:rFonts w:ascii="Arial" w:hAnsi="Arial" w:cs="Arial"/>
        </w:rPr>
        <w:t>En el año 2019 la Gobernación de Risaralda a través de la Secretaria de Planeación y Ambiente logró  tramitar a través del Sistema General de Regalías  el proyecto denominado “Actualización catastral de la zona urbana de los municipios de Apía, Balboa, Belén de Umbría, La Celia, Marsella, Pueblo Rico, Santuario  y Guática)”, con excepción de los Municipios de Mistrató y Quinchía, los cuales fueron financiados por un valor de $4.000 millones de pesos, sin cofinanciación alguna por parte de los Municipios.</w:t>
      </w:r>
    </w:p>
    <w:p w:rsidR="00B453B3" w:rsidRPr="003D7E6B" w:rsidRDefault="00B453B3" w:rsidP="00B453B3">
      <w:pPr>
        <w:pStyle w:val="Sinespaciado"/>
        <w:jc w:val="both"/>
        <w:rPr>
          <w:rFonts w:ascii="Arial" w:hAnsi="Arial" w:cs="Arial"/>
        </w:rPr>
      </w:pPr>
    </w:p>
    <w:p w:rsidR="00B453B3" w:rsidRPr="003D7E6B" w:rsidRDefault="00B453B3" w:rsidP="00B453B3">
      <w:pPr>
        <w:pStyle w:val="Sinespaciado"/>
        <w:jc w:val="both"/>
        <w:rPr>
          <w:rFonts w:ascii="Arial" w:hAnsi="Arial" w:cs="Arial"/>
        </w:rPr>
      </w:pPr>
      <w:r w:rsidRPr="003D7E6B">
        <w:rPr>
          <w:rFonts w:ascii="Arial" w:hAnsi="Arial" w:cs="Arial"/>
        </w:rPr>
        <w:t>Los antecedentes anteriores colocaron de ejemplo al Departamento de Risaralda a nivel nacional, dado el avance de los procesos catastrales, ya que en comparación con otros Departamentos se tenía el 80% de la actualización catastral a nivel territorial, esto unido a que los municipios de Pereira, Dosquebradas, la Virginia y Santa Rosa de Cabal adelantaron estos procesos con sus propias autoridades catastrales como es el AMCO y Distrito Capital y con sus propios recursos.</w:t>
      </w:r>
    </w:p>
    <w:p w:rsidR="00B453B3" w:rsidRPr="003D7E6B" w:rsidRDefault="00B453B3" w:rsidP="00B453B3">
      <w:pPr>
        <w:pStyle w:val="Sinespaciado"/>
        <w:jc w:val="both"/>
        <w:rPr>
          <w:rFonts w:ascii="Arial" w:hAnsi="Arial" w:cs="Arial"/>
        </w:rPr>
      </w:pPr>
    </w:p>
    <w:p w:rsidR="00B453B3" w:rsidRPr="003D7E6B" w:rsidRDefault="00B453B3" w:rsidP="00B453B3">
      <w:pPr>
        <w:pStyle w:val="Sinespaciado"/>
        <w:jc w:val="both"/>
        <w:rPr>
          <w:rFonts w:ascii="Arial" w:hAnsi="Arial" w:cs="Arial"/>
        </w:rPr>
      </w:pPr>
      <w:r w:rsidRPr="003D7E6B">
        <w:rPr>
          <w:rFonts w:ascii="Arial" w:hAnsi="Arial" w:cs="Arial"/>
        </w:rPr>
        <w:t>Estos aspectos fueron base para el mejoramiento de las finanzas territoriales, así como lo demuestra el anexo No. 1 sobre la evolución del recaudo de los recursos, en especial en lo relacionado con el impuesto predial en los últimos 5 años.</w:t>
      </w:r>
    </w:p>
    <w:p w:rsidR="00B453B3" w:rsidRPr="003D7E6B" w:rsidRDefault="00B453B3" w:rsidP="00B453B3">
      <w:pPr>
        <w:pStyle w:val="Sinespaciado"/>
        <w:jc w:val="both"/>
        <w:rPr>
          <w:rFonts w:ascii="Arial" w:hAnsi="Arial" w:cs="Arial"/>
        </w:rPr>
      </w:pPr>
    </w:p>
    <w:p w:rsidR="00B453B3" w:rsidRPr="003D7E6B" w:rsidRDefault="00B453B3" w:rsidP="00B453B3">
      <w:pPr>
        <w:pStyle w:val="Sinespaciado"/>
        <w:jc w:val="both"/>
        <w:rPr>
          <w:rFonts w:ascii="Arial" w:hAnsi="Arial" w:cs="Arial"/>
        </w:rPr>
      </w:pPr>
      <w:r w:rsidRPr="003D7E6B">
        <w:rPr>
          <w:rFonts w:ascii="Arial" w:hAnsi="Arial" w:cs="Arial"/>
        </w:rPr>
        <w:t>Ahora bien, en segundo lugar durante el año 2024 y 2025 la Secretaría de Planeación y Ambiente logró realizar varias reuniones con las directivas nacionales y territoriales del IGAC con el fin de llevar  cabo el proyecto “ Actualización catastral de los municipios de Quinchía y Mistrató”, que como se había mencionado anteriormente tenían un retraso de más de 20 años tanto en la zona urbana como rural, situación que no llego a un final efectivo dada la alta financiación que debía asumir la gobernación la cual ascendía a $ 6.500 millones de pesos.</w:t>
      </w:r>
    </w:p>
    <w:p w:rsidR="00B453B3" w:rsidRPr="003D7E6B" w:rsidRDefault="00B453B3" w:rsidP="00B453B3">
      <w:pPr>
        <w:pStyle w:val="Sinespaciado"/>
        <w:jc w:val="both"/>
        <w:rPr>
          <w:rFonts w:ascii="Arial" w:hAnsi="Arial" w:cs="Arial"/>
        </w:rPr>
      </w:pPr>
    </w:p>
    <w:p w:rsidR="00B453B3" w:rsidRPr="003D7E6B" w:rsidRDefault="00B453B3" w:rsidP="00B453B3">
      <w:pPr>
        <w:pStyle w:val="Sinespaciado"/>
        <w:jc w:val="both"/>
        <w:rPr>
          <w:rFonts w:ascii="Arial" w:hAnsi="Arial" w:cs="Arial"/>
        </w:rPr>
      </w:pPr>
      <w:r w:rsidRPr="003D7E6B">
        <w:rPr>
          <w:rFonts w:ascii="Arial" w:hAnsi="Arial" w:cs="Arial"/>
        </w:rPr>
        <w:t>Un tercer aspecto tiene relación con lo sucedido durante el año 2025, tiempo en el cual el IGAC realizó de forma autónoma y con sus propios recursos dos procesos catastrales al mismo tiempo, por un lado, se adelantó la actualización catastral en la zona urbana y rural de los municipios de La Celia, Guática, Santuario y Apía. Y en forma paralela se  adelantó la aplicación del artículo 49 de la ley 2294  de 2023 “por el cual se expide el plan nacional de desarrollo 2022- 2026 “Colombia Potencia Mundial de la Vida”  el cual establece la Reducción de rezago de avalúos catastrales a nivel nacional mediante actualización masiva de los valores rezagados, articulo que define de forma precisa lo siguiente “El Instituto Geográfico Agustín Codazzi -IGAC-, adoptará metodologías y modelos de actualización masiva de valores catastrales rezagados, que permitan por una sola vez realizar un ajuste automático de los avalúos catastrales de todos los predios del país, exceptuando aquellos que hayan sido objeto de formación o actualización catastral durante los últimos cinco (5) años previos a la expedición de la presente ley o cuyo proceso de formación o actualización esté en desarrollo a la fecha de expedición, con el fin de contrarrestar la distorsión de la realidad  económica de estos, corregir inequidades en la carga tributaria y mejorar la planificación del territorio”.</w:t>
      </w:r>
    </w:p>
    <w:p w:rsidR="00B453B3" w:rsidRPr="003D7E6B" w:rsidRDefault="00B453B3" w:rsidP="00B453B3">
      <w:pPr>
        <w:pStyle w:val="Sinespaciado"/>
        <w:jc w:val="both"/>
        <w:rPr>
          <w:rFonts w:ascii="Arial" w:hAnsi="Arial" w:cs="Arial"/>
        </w:rPr>
      </w:pPr>
    </w:p>
    <w:p w:rsidR="00B453B3" w:rsidRPr="003D7E6B" w:rsidRDefault="00B453B3" w:rsidP="00B453B3">
      <w:pPr>
        <w:pStyle w:val="Sinespaciado"/>
        <w:jc w:val="both"/>
        <w:rPr>
          <w:rFonts w:ascii="Arial" w:hAnsi="Arial" w:cs="Arial"/>
        </w:rPr>
      </w:pPr>
      <w:r w:rsidRPr="003D7E6B">
        <w:rPr>
          <w:rFonts w:ascii="Arial" w:hAnsi="Arial" w:cs="Arial"/>
        </w:rPr>
        <w:t xml:space="preserve">Es de anotar que este </w:t>
      </w:r>
      <w:proofErr w:type="spellStart"/>
      <w:r w:rsidRPr="003D7E6B">
        <w:rPr>
          <w:rFonts w:ascii="Arial" w:hAnsi="Arial" w:cs="Arial"/>
        </w:rPr>
        <w:t>ultimo</w:t>
      </w:r>
      <w:proofErr w:type="spellEnd"/>
      <w:r w:rsidRPr="003D7E6B">
        <w:rPr>
          <w:rFonts w:ascii="Arial" w:hAnsi="Arial" w:cs="Arial"/>
        </w:rPr>
        <w:t xml:space="preserve"> proceso catastral tuvo como referencia la zona rural de los Municipios de Mistrató, Pueblo Rico, Balboa, Quinchía, Belén de Umbría y Marsella, cuyo resultado se materializo en la Resolución número 2057 de 2025 “Por medio del cual se da aplicación al </w:t>
      </w:r>
      <w:proofErr w:type="spellStart"/>
      <w:r w:rsidRPr="003D7E6B">
        <w:rPr>
          <w:rFonts w:ascii="Arial" w:hAnsi="Arial" w:cs="Arial"/>
        </w:rPr>
        <w:t>articulo</w:t>
      </w:r>
      <w:proofErr w:type="spellEnd"/>
      <w:r w:rsidRPr="003D7E6B">
        <w:rPr>
          <w:rFonts w:ascii="Arial" w:hAnsi="Arial" w:cs="Arial"/>
        </w:rPr>
        <w:t xml:space="preserve"> 49 de la ley 2294 de 2023, la Resolución IGAC 1912 y se establecen los porcentajes de incremento de los avalúos catastrales en las zonas rurales de algunos municipios del País para la vigencia 2026”.</w:t>
      </w:r>
    </w:p>
    <w:p w:rsidR="00B453B3" w:rsidRPr="003D7E6B" w:rsidRDefault="00B453B3" w:rsidP="00B453B3">
      <w:pPr>
        <w:pStyle w:val="Sinespaciado"/>
        <w:jc w:val="both"/>
        <w:rPr>
          <w:rFonts w:ascii="Arial" w:hAnsi="Arial" w:cs="Arial"/>
        </w:rPr>
      </w:pPr>
    </w:p>
    <w:p w:rsidR="00B453B3" w:rsidRPr="003D7E6B" w:rsidRDefault="00B453B3" w:rsidP="00B453B3">
      <w:pPr>
        <w:pStyle w:val="Sinespaciado"/>
        <w:jc w:val="both"/>
        <w:rPr>
          <w:rFonts w:ascii="Arial" w:hAnsi="Arial" w:cs="Arial"/>
        </w:rPr>
      </w:pPr>
      <w:r w:rsidRPr="003D7E6B">
        <w:rPr>
          <w:rFonts w:ascii="Arial" w:hAnsi="Arial" w:cs="Arial"/>
        </w:rPr>
        <w:t xml:space="preserve">Estos resultados tuvieron como base metodológica la Resolución 1912 del 06 de diciembre </w:t>
      </w:r>
      <w:r w:rsidRPr="003D7E6B">
        <w:rPr>
          <w:rFonts w:ascii="Arial" w:hAnsi="Arial" w:cs="Arial"/>
        </w:rPr>
        <w:lastRenderedPageBreak/>
        <w:t>de 2024, la cual precisa “Por medio del cual se adopta la metodología para la actualización masiva de valores catastrales rezagados en las zonas rurales, que permita realizar el ajuste automático al que se refiere el artículo 49 de la Ley 2294 de 2023”. Esta metodología estableció los lineamientos técnicos generales, para estimar la reducción del rezago de los avalúos catastrales del país y así realizar un ajuste automático de estos”. En ella se determina los modelos aplicados a nivel nacional como son los modelos estadísticos, comparativo o de mercado y de capitalización de ingresos o rentas.</w:t>
      </w:r>
    </w:p>
    <w:p w:rsidR="00B453B3" w:rsidRPr="003D7E6B" w:rsidRDefault="00B453B3" w:rsidP="00B453B3">
      <w:pPr>
        <w:pStyle w:val="Sinespaciado"/>
        <w:jc w:val="both"/>
        <w:rPr>
          <w:rFonts w:ascii="Arial" w:hAnsi="Arial" w:cs="Arial"/>
        </w:rPr>
      </w:pPr>
    </w:p>
    <w:p w:rsidR="00B453B3" w:rsidRPr="003D7E6B" w:rsidRDefault="00B453B3" w:rsidP="00B453B3">
      <w:pPr>
        <w:pStyle w:val="Sinespaciado"/>
        <w:jc w:val="both"/>
        <w:rPr>
          <w:rFonts w:ascii="Arial" w:hAnsi="Arial" w:cs="Arial"/>
        </w:rPr>
      </w:pPr>
      <w:r w:rsidRPr="003D7E6B">
        <w:rPr>
          <w:rFonts w:ascii="Arial" w:hAnsi="Arial" w:cs="Arial"/>
        </w:rPr>
        <w:t xml:space="preserve">Un cuarto aspecto tiene relación con la aplicación por parte de las administraciones municipales de estos 6 municipios a los cuales se les realizo un incremento en la zona rural y de los 4 municipios a los cuales se les realizó la actualización catastral urbana y rural, de la aplicación de las siguientes normas: La ley 1995 de 2019, el </w:t>
      </w:r>
      <w:proofErr w:type="spellStart"/>
      <w:r w:rsidRPr="003D7E6B">
        <w:rPr>
          <w:rFonts w:ascii="Arial" w:hAnsi="Arial" w:cs="Arial"/>
        </w:rPr>
        <w:t>articulo</w:t>
      </w:r>
      <w:proofErr w:type="spellEnd"/>
      <w:r w:rsidRPr="003D7E6B">
        <w:rPr>
          <w:rFonts w:ascii="Arial" w:hAnsi="Arial" w:cs="Arial"/>
        </w:rPr>
        <w:t xml:space="preserve"> 6 de la ley 44 de 1990 y de la normativa contemplada en el estatuto tributario.</w:t>
      </w:r>
    </w:p>
    <w:p w:rsidR="00B453B3" w:rsidRPr="003D7E6B" w:rsidRDefault="00B453B3" w:rsidP="00B453B3">
      <w:pPr>
        <w:pStyle w:val="Sinespaciado"/>
        <w:jc w:val="both"/>
        <w:rPr>
          <w:rFonts w:ascii="Arial" w:hAnsi="Arial" w:cs="Arial"/>
        </w:rPr>
      </w:pPr>
    </w:p>
    <w:p w:rsidR="00B453B3" w:rsidRPr="003D7E6B" w:rsidRDefault="00B453B3" w:rsidP="00B453B3">
      <w:pPr>
        <w:pStyle w:val="Sinespaciado"/>
        <w:jc w:val="both"/>
        <w:rPr>
          <w:rFonts w:ascii="Arial" w:hAnsi="Arial" w:cs="Arial"/>
        </w:rPr>
      </w:pPr>
      <w:r w:rsidRPr="003D7E6B">
        <w:rPr>
          <w:rFonts w:ascii="Arial" w:hAnsi="Arial" w:cs="Arial"/>
        </w:rPr>
        <w:t>Al igual es importante precisar que el IGAC tiene la obligación de darle respuesta a la comunidad en un término de 3 meses según lo establece la ley 1995 de 2019.</w:t>
      </w:r>
    </w:p>
    <w:p w:rsidR="00B453B3" w:rsidRPr="003D7E6B" w:rsidRDefault="00B453B3" w:rsidP="00B453B3">
      <w:pPr>
        <w:pStyle w:val="Sinespaciado"/>
        <w:jc w:val="both"/>
        <w:rPr>
          <w:rFonts w:ascii="Arial" w:hAnsi="Arial" w:cs="Arial"/>
        </w:rPr>
      </w:pPr>
    </w:p>
    <w:p w:rsidR="00B453B3" w:rsidRPr="003D7E6B" w:rsidRDefault="00B453B3" w:rsidP="00B453B3">
      <w:pPr>
        <w:pStyle w:val="Sinespaciado"/>
        <w:jc w:val="both"/>
        <w:rPr>
          <w:rFonts w:ascii="Arial" w:hAnsi="Arial" w:cs="Arial"/>
        </w:rPr>
      </w:pPr>
      <w:r w:rsidRPr="003D7E6B">
        <w:rPr>
          <w:rFonts w:ascii="Arial" w:hAnsi="Arial" w:cs="Arial"/>
        </w:rPr>
        <w:t xml:space="preserve">Es necesario tener en cuenta que en el momento de estar dando esta respuesta las Secretarías de Hacienda de Mistrató, Pueblo Rico, Balboa, Quinchía, Belén de Umbría y Marsella desde el mes de febrero de la presente vigencia están facturando y cobrando el impuesto predial a cada uno de los contribuyentes atendiendo a través del </w:t>
      </w:r>
      <w:r w:rsidRPr="003D7E6B">
        <w:rPr>
          <w:rFonts w:ascii="Arial" w:hAnsi="Arial" w:cs="Arial"/>
          <w:lang w:val="es-MX"/>
        </w:rPr>
        <w:t xml:space="preserve">Recurso de reconsideración, el  cual establece que en caso de presentarse un recurso de reconsideración con respecto al Impuesto Predial, se suspenderá su cobro, el cual ocurre cuando el contribuyente no esté de acuerdo con el cobro del impuesto que le </w:t>
      </w:r>
      <w:r w:rsidRPr="003D7E6B">
        <w:rPr>
          <w:rFonts w:ascii="Arial" w:hAnsi="Arial" w:cs="Arial"/>
        </w:rPr>
        <w:t>envía la administración municipal. La carga de la prueba en el procedimiento, para demostrar que el monto cobrado del impuesto es correcto, estará a cargo de la administración municipal.</w:t>
      </w:r>
    </w:p>
    <w:p w:rsidR="00B453B3" w:rsidRPr="003D7E6B" w:rsidRDefault="00B453B3" w:rsidP="00B453B3">
      <w:pPr>
        <w:pStyle w:val="Sinespaciado"/>
        <w:jc w:val="both"/>
        <w:rPr>
          <w:rFonts w:ascii="Arial" w:hAnsi="Arial" w:cs="Arial"/>
        </w:rPr>
      </w:pPr>
    </w:p>
    <w:p w:rsidR="00B453B3" w:rsidRPr="003D7E6B" w:rsidRDefault="00B453B3" w:rsidP="00B453B3">
      <w:pPr>
        <w:pStyle w:val="Sinespaciado"/>
        <w:jc w:val="both"/>
        <w:rPr>
          <w:rFonts w:ascii="Arial" w:hAnsi="Arial" w:cs="Arial"/>
          <w:color w:val="000000"/>
          <w:shd w:val="clear" w:color="auto" w:fill="FFFFFF"/>
        </w:rPr>
      </w:pPr>
      <w:r w:rsidRPr="003D7E6B">
        <w:rPr>
          <w:rFonts w:ascii="Arial" w:hAnsi="Arial" w:cs="Arial"/>
          <w:lang w:val="es-MX"/>
        </w:rPr>
        <w:t xml:space="preserve">En lo que respecta a la revisión del avalúo, El Instituto Geográfico Agustín Codazzi (IGAC) emitió este 14 de abril la resolución 0384 de 2026 que permite a las direcciones territoriales ajustar los porcentajes de incremento de valores catastrales mediante actos administrativos de carácter general, </w:t>
      </w:r>
      <w:r w:rsidRPr="003D7E6B">
        <w:rPr>
          <w:rFonts w:ascii="Arial" w:hAnsi="Arial" w:cs="Arial"/>
          <w:bCs/>
          <w:lang w:val="es-MX"/>
        </w:rPr>
        <w:t>los porcentajes del incremento definido en el presente artículo, a fin de asegurar la coherencia técnica</w:t>
      </w:r>
      <w:r w:rsidRPr="003D7E6B">
        <w:rPr>
          <w:rFonts w:ascii="Arial" w:hAnsi="Arial" w:cs="Arial"/>
          <w:lang w:val="es-MX"/>
        </w:rPr>
        <w:t> y su adecuada incorporación en la base catastral para la vigencia 2026</w:t>
      </w:r>
      <w:r w:rsidRPr="003D7E6B">
        <w:rPr>
          <w:rFonts w:ascii="Arial" w:hAnsi="Arial" w:cs="Arial"/>
          <w:color w:val="000000"/>
          <w:shd w:val="clear" w:color="auto" w:fill="FFFFFF"/>
        </w:rPr>
        <w:t>".</w:t>
      </w:r>
    </w:p>
    <w:p w:rsidR="00B453B3" w:rsidRPr="003D7E6B" w:rsidRDefault="00B453B3" w:rsidP="00B453B3">
      <w:pPr>
        <w:pStyle w:val="Sinespaciado"/>
        <w:jc w:val="both"/>
        <w:rPr>
          <w:rFonts w:ascii="Arial" w:hAnsi="Arial" w:cs="Arial"/>
          <w:lang w:val="es-MX"/>
        </w:rPr>
      </w:pPr>
    </w:p>
    <w:p w:rsidR="00B453B3" w:rsidRPr="003D7E6B" w:rsidRDefault="00B453B3" w:rsidP="00B453B3">
      <w:pPr>
        <w:pStyle w:val="Sinespaciado"/>
        <w:jc w:val="both"/>
        <w:rPr>
          <w:rFonts w:ascii="Arial" w:hAnsi="Arial" w:cs="Arial"/>
          <w:lang w:val="es-MX"/>
        </w:rPr>
      </w:pPr>
      <w:r w:rsidRPr="003D7E6B">
        <w:rPr>
          <w:rFonts w:ascii="Arial" w:hAnsi="Arial" w:cs="Arial"/>
          <w:lang w:val="es-MX"/>
        </w:rPr>
        <w:t>En este orden de ideas teniendo el apoyo decidido del IGAC en la revisión de los avalúos y por parte de la Gobernación de Risaralda en la asesoría de los Estatutos de Rentas de estos municipios en cuanto al tema tarifario predial, se podrá dar no solo una respuesta inmediata a los contribuyentes en el cual prime los principios tributarios de equidad y favorabilidad, sino también poder disponer de un mecanismo que ayude al mejoramiento de los ingresos territoriales, los cuales desde hace décadas ha estado desestabilizado en nuestro departamento.</w:t>
      </w:r>
    </w:p>
    <w:p w:rsidR="00B453B3" w:rsidRPr="003D7E6B" w:rsidRDefault="00B453B3" w:rsidP="00B453B3">
      <w:pPr>
        <w:pStyle w:val="Sinespaciado"/>
        <w:jc w:val="both"/>
        <w:rPr>
          <w:rFonts w:ascii="Arial" w:hAnsi="Arial" w:cs="Arial"/>
          <w:lang w:val="es-MX"/>
        </w:rPr>
      </w:pPr>
      <w:r w:rsidRPr="003D7E6B">
        <w:rPr>
          <w:rFonts w:ascii="Arial" w:hAnsi="Arial" w:cs="Arial"/>
          <w:b/>
          <w:bCs/>
          <w:lang w:val="es-MX"/>
        </w:rPr>
        <w:t xml:space="preserve"> </w:t>
      </w:r>
    </w:p>
    <w:p w:rsidR="00B453B3" w:rsidRPr="003D7E6B" w:rsidRDefault="00B453B3" w:rsidP="00B453B3">
      <w:pPr>
        <w:pStyle w:val="Sinespaciado"/>
        <w:jc w:val="both"/>
        <w:rPr>
          <w:rFonts w:ascii="Arial" w:hAnsi="Arial" w:cs="Arial"/>
        </w:rPr>
      </w:pPr>
    </w:p>
    <w:p w:rsidR="00B453B3" w:rsidRPr="003D7E6B" w:rsidRDefault="007964CB" w:rsidP="00B453B3">
      <w:pPr>
        <w:pStyle w:val="Sinespaciado"/>
        <w:jc w:val="both"/>
        <w:rPr>
          <w:rFonts w:ascii="Arial" w:hAnsi="Arial" w:cs="Arial"/>
        </w:rPr>
      </w:pPr>
      <w:r w:rsidRPr="003D7E6B">
        <w:rPr>
          <w:rFonts w:ascii="Arial" w:hAnsi="Arial" w:cs="Arial"/>
        </w:rPr>
        <w:t xml:space="preserve">En consecuencia, y con fundamento en los antecedentes expuestos, no se considera necesario ni jurídicamente procedente que la Gobernación de Risaralda emita un pronunciamiento formal ante el Ministerio del Interior, el Instituto Geográfico Agustín Codazzi – IGAC y el Ministerio de Hacienda solicitando la suspensión de los efectos económicos de la Resolución 2057 de 2025, toda vez que dicho acto administrativo encuentra sustento en disposiciones legales de orden nacional, especialmente en el artículo 49 de la Ley 2294 de 2023 y en la Resolución 1912 de 2024, expedidas en el marco de la política de actualización masiva de valores catastrales rezagados. Adicionalmente, ya existen mecanismos administrativos y jurídicos vigentes para la revisión individual de los avalúos, la suspensión del cobro cuando procede y la aplicación de medidas de alivio tributario por parte de los municipios, así como la reciente expedición de la Resolución 0384 de 2026 por parte del IGAC, que permite ajustar los porcentajes de incremento definidos. Por tanto, se considera más </w:t>
      </w:r>
      <w:r w:rsidRPr="003D7E6B">
        <w:rPr>
          <w:rFonts w:ascii="Arial" w:hAnsi="Arial" w:cs="Arial"/>
        </w:rPr>
        <w:lastRenderedPageBreak/>
        <w:t>efectivo continuar fortaleciendo el acompañamiento técnico a los municipios y garantizando la atención oportuna a los contribuyentes, en lugar de promover una solicitud general de suspensión que podría afectar la sostenibilidad fiscal de las entidades territoriales y el cumplimiento de sus fines constitucionales y legales.</w:t>
      </w:r>
    </w:p>
    <w:p w:rsidR="00B453B3" w:rsidRPr="003D7E6B" w:rsidRDefault="00B453B3" w:rsidP="00B453B3">
      <w:pPr>
        <w:pStyle w:val="Sinespaciado"/>
        <w:jc w:val="both"/>
        <w:rPr>
          <w:rFonts w:ascii="Arial" w:hAnsi="Arial" w:cs="Arial"/>
        </w:rPr>
      </w:pPr>
      <w:r w:rsidRPr="003D7E6B">
        <w:rPr>
          <w:rFonts w:ascii="Arial" w:hAnsi="Arial" w:cs="Arial"/>
        </w:rPr>
        <w:t xml:space="preserve"> </w:t>
      </w:r>
    </w:p>
    <w:p w:rsidR="00586F24" w:rsidRPr="003D7E6B" w:rsidRDefault="00586F24" w:rsidP="00B453B3">
      <w:pPr>
        <w:pStyle w:val="Sinespaciado"/>
        <w:jc w:val="both"/>
        <w:rPr>
          <w:rFonts w:ascii="Arial" w:hAnsi="Arial" w:cs="Arial"/>
          <w:noProof/>
        </w:rPr>
      </w:pPr>
    </w:p>
    <w:p w:rsidR="003D7E6B" w:rsidRPr="003D7E6B" w:rsidRDefault="000D3E5C" w:rsidP="00B453B3">
      <w:pPr>
        <w:pStyle w:val="Sinespaciado"/>
        <w:jc w:val="both"/>
        <w:rPr>
          <w:rFonts w:ascii="Arial" w:hAnsi="Arial" w:cs="Arial"/>
        </w:rPr>
      </w:pPr>
      <w:r w:rsidRPr="003D7E6B">
        <w:rPr>
          <w:rFonts w:ascii="Arial" w:hAnsi="Arial" w:cs="Arial"/>
          <w:b/>
        </w:rPr>
        <w:t>RESPUESTA PUNTO 2:</w:t>
      </w:r>
      <w:r w:rsidR="00A551FD" w:rsidRPr="003D7E6B">
        <w:rPr>
          <w:rFonts w:ascii="Arial" w:hAnsi="Arial" w:cs="Arial"/>
        </w:rPr>
        <w:t xml:space="preserve"> </w:t>
      </w:r>
    </w:p>
    <w:p w:rsidR="003D7E6B" w:rsidRPr="003D7E6B" w:rsidRDefault="003D7E6B" w:rsidP="00B453B3">
      <w:pPr>
        <w:pStyle w:val="Sinespaciado"/>
        <w:jc w:val="both"/>
        <w:rPr>
          <w:rFonts w:ascii="Arial" w:hAnsi="Arial" w:cs="Arial"/>
        </w:rPr>
      </w:pPr>
    </w:p>
    <w:p w:rsidR="0026202C" w:rsidRPr="003D7E6B" w:rsidRDefault="0007748D" w:rsidP="00B453B3">
      <w:pPr>
        <w:pStyle w:val="Sinespaciado"/>
        <w:jc w:val="both"/>
        <w:rPr>
          <w:rFonts w:ascii="Arial" w:hAnsi="Arial" w:cs="Arial"/>
        </w:rPr>
      </w:pPr>
      <w:r w:rsidRPr="003D7E6B">
        <w:rPr>
          <w:rFonts w:ascii="Arial" w:hAnsi="Arial" w:cs="Arial"/>
        </w:rPr>
        <w:t>Respecto de la solicitud relacionada con la gestión ante el Instituto Geográfico Agustín Codazzi – IGAC para la revisión técnica de los avalúos catastrales rurales del departamento, con el fin de verificar que los porcentajes de incremento correspondan a la realidad económica, social y productiva de los territorios y no a la aplicación automática de modelos generalizados, esta Secretaría procedió a elevar la respectiva solicitud formal ante dicha entidad, en atención a su competencia técnica y legal en materia de formación, actualización y conservación catastral. En consecuencia, una vez recibida la respuesta oficial emitida por el IGAC, la misma se adjunta al presente documento como soporte integral de la presente contestación, para su conocimiento y fines pertinentes.</w:t>
      </w:r>
    </w:p>
    <w:p w:rsidR="00886C4E" w:rsidRPr="003D7E6B" w:rsidRDefault="00886C4E" w:rsidP="00B453B3">
      <w:pPr>
        <w:pStyle w:val="Sinespaciado"/>
        <w:jc w:val="both"/>
        <w:rPr>
          <w:rFonts w:ascii="Arial" w:hAnsi="Arial" w:cs="Arial"/>
        </w:rPr>
      </w:pPr>
    </w:p>
    <w:p w:rsidR="00A551FD" w:rsidRPr="003D7E6B" w:rsidRDefault="00A551FD" w:rsidP="00B453B3">
      <w:pPr>
        <w:pStyle w:val="Sinespaciado"/>
        <w:jc w:val="both"/>
        <w:rPr>
          <w:rFonts w:ascii="Arial" w:hAnsi="Arial" w:cs="Arial"/>
        </w:rPr>
      </w:pPr>
    </w:p>
    <w:p w:rsidR="003D7E6B" w:rsidRPr="003D7E6B" w:rsidRDefault="00A551FD" w:rsidP="002428F7">
      <w:pPr>
        <w:pStyle w:val="Sinespaciado"/>
        <w:jc w:val="both"/>
        <w:rPr>
          <w:rFonts w:ascii="Arial" w:hAnsi="Arial" w:cs="Arial"/>
          <w:b/>
        </w:rPr>
      </w:pPr>
      <w:r w:rsidRPr="003D7E6B">
        <w:rPr>
          <w:rFonts w:ascii="Arial" w:hAnsi="Arial" w:cs="Arial"/>
          <w:b/>
        </w:rPr>
        <w:t>RESPUESTA PUNTO 3:</w:t>
      </w:r>
      <w:r w:rsidR="00227DB5" w:rsidRPr="003D7E6B">
        <w:rPr>
          <w:rFonts w:ascii="Arial" w:hAnsi="Arial" w:cs="Arial"/>
          <w:b/>
        </w:rPr>
        <w:t xml:space="preserve"> </w:t>
      </w:r>
    </w:p>
    <w:p w:rsidR="003D7E6B" w:rsidRPr="003D7E6B" w:rsidRDefault="003D7E6B" w:rsidP="002428F7">
      <w:pPr>
        <w:pStyle w:val="Sinespaciado"/>
        <w:jc w:val="both"/>
        <w:rPr>
          <w:rFonts w:ascii="Arial" w:hAnsi="Arial" w:cs="Arial"/>
        </w:rPr>
      </w:pPr>
    </w:p>
    <w:p w:rsidR="00A551FD" w:rsidRPr="003D7E6B" w:rsidRDefault="002428F7" w:rsidP="002428F7">
      <w:pPr>
        <w:pStyle w:val="Sinespaciado"/>
        <w:jc w:val="both"/>
        <w:rPr>
          <w:rFonts w:ascii="Arial" w:hAnsi="Arial" w:cs="Arial"/>
          <w:b/>
        </w:rPr>
      </w:pPr>
      <w:r w:rsidRPr="003D7E6B">
        <w:rPr>
          <w:rFonts w:ascii="Arial" w:hAnsi="Arial" w:cs="Arial"/>
        </w:rPr>
        <w:t>Frente a la solicitud de encargar a la Secretaría de Planeación y Ambiente la elaboración de un informe sobre el número de predios afectados por la Resolución No. 2057 de 2025 en cada uno de los catorce (14) municipios del departamento, así como los porcentajes de incremento aplicados y el impacto estimado en los hogares campesinos e indígenas, es pertinente precisar que dicha información corresponde a la competencia técnica, funcional y legal del Instituto Geográfico Agustín Codazzi – IGAC, en su calidad de autoridad catastral encargada de los procesos de formación, actualización, conservación y administración de la información predial y catastral. En ese sentido, esta Secretaría no ostenta la competencia ni la idoneidad técnica para emitir de manera directa dicha información, razón por la cual se procedió a trasladar la respectiva solicitud al IGAC, a efectos de que sea esta entidad quien suministre la información oficial, completa y actualizada sobre la materia. La respuesta emitida por dicha entidad será incorporada como soporte de la presente actuación</w:t>
      </w:r>
      <w:r w:rsidRPr="003D7E6B">
        <w:rPr>
          <w:rFonts w:ascii="Arial" w:hAnsi="Arial" w:cs="Arial"/>
        </w:rPr>
        <w:t>.</w:t>
      </w:r>
      <w:r w:rsidR="00227DB5" w:rsidRPr="003D7E6B">
        <w:rPr>
          <w:rFonts w:ascii="Arial" w:hAnsi="Arial" w:cs="Arial"/>
          <w:b/>
        </w:rPr>
        <w:br/>
      </w:r>
      <w:r w:rsidR="00227DB5" w:rsidRPr="003D7E6B">
        <w:rPr>
          <w:rFonts w:ascii="Arial" w:hAnsi="Arial" w:cs="Arial"/>
          <w:b/>
        </w:rPr>
        <w:br/>
      </w:r>
    </w:p>
    <w:p w:rsidR="003D7E6B" w:rsidRPr="003D7E6B" w:rsidRDefault="00227DB5" w:rsidP="00EE314F">
      <w:pPr>
        <w:pStyle w:val="NormalWeb"/>
        <w:jc w:val="both"/>
        <w:rPr>
          <w:rFonts w:ascii="Arial" w:hAnsi="Arial" w:cs="Arial"/>
          <w:sz w:val="22"/>
          <w:szCs w:val="22"/>
        </w:rPr>
      </w:pPr>
      <w:r w:rsidRPr="003D7E6B">
        <w:rPr>
          <w:rFonts w:ascii="Arial" w:hAnsi="Arial" w:cs="Arial"/>
          <w:b/>
          <w:sz w:val="22"/>
          <w:szCs w:val="22"/>
        </w:rPr>
        <w:t>RESPUESTA PUNTO 4:</w:t>
      </w:r>
      <w:r w:rsidR="008072AB" w:rsidRPr="003D7E6B">
        <w:rPr>
          <w:rFonts w:ascii="Arial" w:hAnsi="Arial" w:cs="Arial"/>
          <w:sz w:val="22"/>
          <w:szCs w:val="22"/>
        </w:rPr>
        <w:t xml:space="preserve"> </w:t>
      </w:r>
    </w:p>
    <w:p w:rsidR="00864EC8" w:rsidRPr="003D7E6B" w:rsidRDefault="00C627F3" w:rsidP="00EE314F">
      <w:pPr>
        <w:pStyle w:val="NormalWeb"/>
        <w:jc w:val="both"/>
        <w:rPr>
          <w:rFonts w:ascii="Arial" w:hAnsi="Arial" w:cs="Arial"/>
          <w:sz w:val="22"/>
          <w:szCs w:val="22"/>
        </w:rPr>
      </w:pPr>
      <w:r w:rsidRPr="003D7E6B">
        <w:rPr>
          <w:rFonts w:ascii="Arial" w:hAnsi="Arial" w:cs="Arial"/>
          <w:sz w:val="22"/>
          <w:szCs w:val="22"/>
        </w:rPr>
        <w:t xml:space="preserve">En relación con la solicitud de requerir a la Secretaría Jurídica el estudio de las acciones legales disponibles, incluida la eventual interposición de demanda de nulidad ante la jurisdicción de lo contencioso administrativo, con el propósito de proteger los derechos de los propietarios rurales risaraldenses presuntamente afectados por la aplicación de la Resolución No. 2057 de 2025, esta Secretaría procedió a solicitar el respectivo pronunciamiento jurídico a dicha dependencia, en atención a su competencia funcional para el análisis, orientación y defensa jurídica institucional. En consecuencia, la Secretaría Jurídica emitió el correspondiente concepto jurídico </w:t>
      </w:r>
      <w:r w:rsidRPr="003D7E6B">
        <w:rPr>
          <w:rFonts w:ascii="Arial" w:hAnsi="Arial" w:cs="Arial"/>
          <w:sz w:val="22"/>
          <w:szCs w:val="22"/>
        </w:rPr>
        <w:t>sobre el asunto en mención</w:t>
      </w:r>
      <w:r w:rsidRPr="003D7E6B">
        <w:rPr>
          <w:rFonts w:ascii="Arial" w:hAnsi="Arial" w:cs="Arial"/>
          <w:sz w:val="22"/>
          <w:szCs w:val="22"/>
        </w:rPr>
        <w:t>, documento que se anexa</w:t>
      </w:r>
      <w:r w:rsidR="00864EC8" w:rsidRPr="003D7E6B">
        <w:rPr>
          <w:rFonts w:ascii="Arial" w:hAnsi="Arial" w:cs="Arial"/>
          <w:sz w:val="22"/>
          <w:szCs w:val="22"/>
        </w:rPr>
        <w:t xml:space="preserve"> </w:t>
      </w:r>
      <w:r w:rsidRPr="003D7E6B">
        <w:rPr>
          <w:rFonts w:ascii="Arial" w:hAnsi="Arial" w:cs="Arial"/>
          <w:sz w:val="22"/>
          <w:szCs w:val="22"/>
        </w:rPr>
        <w:t>a</w:t>
      </w:r>
      <w:r w:rsidR="00864EC8" w:rsidRPr="003D7E6B">
        <w:rPr>
          <w:rFonts w:ascii="Arial" w:hAnsi="Arial" w:cs="Arial"/>
          <w:sz w:val="22"/>
          <w:szCs w:val="22"/>
        </w:rPr>
        <w:t xml:space="preserve"> </w:t>
      </w:r>
      <w:r w:rsidRPr="003D7E6B">
        <w:rPr>
          <w:rFonts w:ascii="Arial" w:hAnsi="Arial" w:cs="Arial"/>
          <w:sz w:val="22"/>
          <w:szCs w:val="22"/>
        </w:rPr>
        <w:t>la presente contestación como soporte integral de la respuesta</w:t>
      </w:r>
      <w:r w:rsidRPr="003D7E6B">
        <w:rPr>
          <w:rFonts w:ascii="Arial" w:hAnsi="Arial" w:cs="Arial"/>
          <w:sz w:val="22"/>
          <w:szCs w:val="22"/>
        </w:rPr>
        <w:t>.</w:t>
      </w:r>
    </w:p>
    <w:p w:rsidR="003D7E6B" w:rsidRPr="003D7E6B" w:rsidRDefault="008072AB" w:rsidP="00EE314F">
      <w:pPr>
        <w:pStyle w:val="NormalWeb"/>
        <w:jc w:val="both"/>
        <w:rPr>
          <w:rFonts w:ascii="Arial" w:hAnsi="Arial" w:cs="Arial"/>
          <w:sz w:val="22"/>
          <w:szCs w:val="22"/>
        </w:rPr>
      </w:pPr>
      <w:r w:rsidRPr="003D7E6B">
        <w:rPr>
          <w:rFonts w:ascii="Arial" w:hAnsi="Arial" w:cs="Arial"/>
          <w:sz w:val="22"/>
          <w:szCs w:val="22"/>
        </w:rPr>
        <w:br/>
      </w:r>
      <w:r w:rsidRPr="003D7E6B">
        <w:rPr>
          <w:rFonts w:ascii="Arial" w:hAnsi="Arial" w:cs="Arial"/>
          <w:b/>
          <w:sz w:val="22"/>
          <w:szCs w:val="22"/>
        </w:rPr>
        <w:t>RESPUESTA PUNTO 5:</w:t>
      </w:r>
      <w:r w:rsidR="00EE314F" w:rsidRPr="003D7E6B">
        <w:rPr>
          <w:rFonts w:ascii="Arial" w:hAnsi="Arial" w:cs="Arial"/>
          <w:sz w:val="22"/>
          <w:szCs w:val="22"/>
        </w:rPr>
        <w:t xml:space="preserve"> </w:t>
      </w:r>
      <w:r w:rsidR="00864EC8" w:rsidRPr="003D7E6B">
        <w:rPr>
          <w:rFonts w:ascii="Arial" w:hAnsi="Arial" w:cs="Arial"/>
          <w:sz w:val="22"/>
          <w:szCs w:val="22"/>
        </w:rPr>
        <w:t xml:space="preserve"> </w:t>
      </w:r>
    </w:p>
    <w:p w:rsidR="00EE314F" w:rsidRPr="003D7E6B" w:rsidRDefault="00EE314F" w:rsidP="00EE314F">
      <w:pPr>
        <w:pStyle w:val="NormalWeb"/>
        <w:jc w:val="both"/>
        <w:rPr>
          <w:rFonts w:ascii="Arial" w:hAnsi="Arial" w:cs="Arial"/>
          <w:sz w:val="22"/>
          <w:szCs w:val="22"/>
        </w:rPr>
      </w:pPr>
      <w:r w:rsidRPr="003D7E6B">
        <w:rPr>
          <w:rFonts w:ascii="Arial" w:hAnsi="Arial" w:cs="Arial"/>
          <w:sz w:val="22"/>
          <w:szCs w:val="22"/>
        </w:rPr>
        <w:t xml:space="preserve">En atención a la solicitud de convocar una mesa de trabajo departamental con los catorce (14) alcaldes, los presidentes de los concejos municipales, representantes de comunidades campesinas e indígenas y la Asamblea Departamental, con el fin de construir una posición </w:t>
      </w:r>
      <w:r w:rsidRPr="003D7E6B">
        <w:rPr>
          <w:rFonts w:ascii="Arial" w:hAnsi="Arial" w:cs="Arial"/>
          <w:sz w:val="22"/>
          <w:szCs w:val="22"/>
        </w:rPr>
        <w:lastRenderedPageBreak/>
        <w:t xml:space="preserve">unificada del departamento frente al Gobierno Nacional, nos permitimos manifestar que, en el momento actual, no se considera necesaria ni pertinente la realización de una nueva mesa de trabajo en los </w:t>
      </w:r>
      <w:r w:rsidR="00864EC8" w:rsidRPr="003D7E6B">
        <w:rPr>
          <w:rFonts w:ascii="Arial" w:hAnsi="Arial" w:cs="Arial"/>
          <w:sz w:val="22"/>
          <w:szCs w:val="22"/>
        </w:rPr>
        <w:t>t</w:t>
      </w:r>
      <w:r w:rsidRPr="003D7E6B">
        <w:rPr>
          <w:rFonts w:ascii="Arial" w:hAnsi="Arial" w:cs="Arial"/>
          <w:sz w:val="22"/>
          <w:szCs w:val="22"/>
        </w:rPr>
        <w:t>érminos propuestos.</w:t>
      </w:r>
    </w:p>
    <w:p w:rsidR="00EE314F" w:rsidRPr="003D7E6B" w:rsidRDefault="00EE314F" w:rsidP="00EE314F">
      <w:pPr>
        <w:pStyle w:val="NormalWeb"/>
        <w:jc w:val="both"/>
        <w:rPr>
          <w:rFonts w:ascii="Arial" w:hAnsi="Arial" w:cs="Arial"/>
          <w:sz w:val="22"/>
          <w:szCs w:val="22"/>
        </w:rPr>
      </w:pPr>
      <w:r w:rsidRPr="003D7E6B">
        <w:rPr>
          <w:rFonts w:ascii="Arial" w:hAnsi="Arial" w:cs="Arial"/>
          <w:sz w:val="22"/>
          <w:szCs w:val="22"/>
        </w:rPr>
        <w:t>Lo anterior, teniendo en cuenta que sobre esta misma temática ya se adelantó un espacio institucional de análisis y discusión en el foro realizado por la Asamblea Departamental el día 14 de abril de 2026, escenario en el cual participaron diferentes actores institucionales y territoriales, permitiendo exponer las principales inquietudes y posiciones frente a los efectos de la actualización catastral y su impacto en los contribuyentes.</w:t>
      </w:r>
    </w:p>
    <w:p w:rsidR="00EE314F" w:rsidRPr="003D7E6B" w:rsidRDefault="00EE314F" w:rsidP="00EE314F">
      <w:pPr>
        <w:pStyle w:val="NormalWeb"/>
        <w:jc w:val="both"/>
        <w:rPr>
          <w:rFonts w:ascii="Arial" w:hAnsi="Arial" w:cs="Arial"/>
          <w:sz w:val="22"/>
          <w:szCs w:val="22"/>
        </w:rPr>
      </w:pPr>
      <w:r w:rsidRPr="003D7E6B">
        <w:rPr>
          <w:rFonts w:ascii="Arial" w:hAnsi="Arial" w:cs="Arial"/>
          <w:sz w:val="22"/>
          <w:szCs w:val="22"/>
        </w:rPr>
        <w:t>De igual forma se expuso de una forma concreta las posibilidades que establece las leyes 44/90 y 1995/2019 en cuanto a los beneficios que pueden tener los contribuyentes de impuesto predial en especial de los estratos I y II, aclarando para ello las diversas excepciones que se pueden presentar al respecto.</w:t>
      </w:r>
    </w:p>
    <w:p w:rsidR="00EE314F" w:rsidRPr="003D7E6B" w:rsidRDefault="00EE314F" w:rsidP="00EE314F">
      <w:pPr>
        <w:pStyle w:val="NormalWeb"/>
        <w:jc w:val="both"/>
        <w:rPr>
          <w:rFonts w:ascii="Arial" w:hAnsi="Arial" w:cs="Arial"/>
          <w:sz w:val="22"/>
          <w:szCs w:val="22"/>
          <w:lang w:val="es-MX"/>
        </w:rPr>
      </w:pPr>
      <w:r w:rsidRPr="003D7E6B">
        <w:rPr>
          <w:rFonts w:ascii="Arial" w:hAnsi="Arial" w:cs="Arial"/>
          <w:sz w:val="22"/>
          <w:szCs w:val="22"/>
        </w:rPr>
        <w:t xml:space="preserve">En este espacio de interacción se </w:t>
      </w:r>
      <w:proofErr w:type="spellStart"/>
      <w:r w:rsidRPr="003D7E6B">
        <w:rPr>
          <w:rFonts w:ascii="Arial" w:hAnsi="Arial" w:cs="Arial"/>
          <w:sz w:val="22"/>
          <w:szCs w:val="22"/>
        </w:rPr>
        <w:t>dejo</w:t>
      </w:r>
      <w:proofErr w:type="spellEnd"/>
      <w:r w:rsidRPr="003D7E6B">
        <w:rPr>
          <w:rFonts w:ascii="Arial" w:hAnsi="Arial" w:cs="Arial"/>
          <w:sz w:val="22"/>
          <w:szCs w:val="22"/>
        </w:rPr>
        <w:t xml:space="preserve"> claro que de acuerdo a las anteriores normas se establecen dos soluciones, la primera tiene relación con la r</w:t>
      </w:r>
      <w:r w:rsidRPr="003D7E6B">
        <w:rPr>
          <w:rFonts w:ascii="Arial" w:hAnsi="Arial" w:cs="Arial"/>
          <w:sz w:val="22"/>
          <w:szCs w:val="22"/>
          <w:lang w:val="es-MX"/>
        </w:rPr>
        <w:t xml:space="preserve">revisión del avalúo catastral, es decir si el propietario no está de acuerdo con el avalúo o valor asignado al inmueble, podrá presentar una solicitud de revisión catastral, para lo cual debe </w:t>
      </w:r>
      <w:r w:rsidRPr="003D7E6B">
        <w:rPr>
          <w:rFonts w:ascii="Arial" w:hAnsi="Arial" w:cs="Arial"/>
          <w:sz w:val="22"/>
          <w:szCs w:val="22"/>
        </w:rPr>
        <w:t>aportar las pruebas que justifiquen su petición. La autoridad catastral deberá resolver la solicitud en un plazo de tres meses; y en segunda instancia con el r</w:t>
      </w:r>
      <w:r w:rsidRPr="003D7E6B">
        <w:rPr>
          <w:rFonts w:ascii="Arial" w:hAnsi="Arial" w:cs="Arial"/>
          <w:sz w:val="22"/>
          <w:szCs w:val="22"/>
          <w:lang w:val="es-MX"/>
        </w:rPr>
        <w:t>recurso de reconsideración, es decir en caso de presentarse un recurso de reconsideración con respecto al Impuesto Predial, se suspenderá su cobro. Esto ocurre cuando el contribuyente no esté de acuerdo con el cobro del impuesto que le envía la administración municipal. La carga de la prueba en el procedimiento, para demostrar que el monto cobrado del impuesto es correcto, estará a cargo de la administración municipal.</w:t>
      </w:r>
    </w:p>
    <w:p w:rsidR="00EE314F" w:rsidRPr="003D7E6B" w:rsidRDefault="00EE314F" w:rsidP="00EE314F">
      <w:pPr>
        <w:pStyle w:val="NormalWeb"/>
        <w:jc w:val="both"/>
        <w:rPr>
          <w:rFonts w:ascii="Arial" w:hAnsi="Arial" w:cs="Arial"/>
          <w:sz w:val="22"/>
          <w:szCs w:val="22"/>
        </w:rPr>
      </w:pPr>
      <w:r w:rsidRPr="003D7E6B">
        <w:rPr>
          <w:rFonts w:ascii="Arial" w:hAnsi="Arial" w:cs="Arial"/>
          <w:sz w:val="22"/>
          <w:szCs w:val="22"/>
        </w:rPr>
        <w:t>De igual manera, la Secretaría de Planeación y Ambiente ha venido desarrollando durante las últimas semanas diferentes mesas de trabajo técnicas con el Instituto Geográfico Agustín Codazzi – IGAC y con los secretarios de Hacienda de varios municipios del departamento, con el propósito de revisar los efectos de la actualización catastral, analizar alternativas de mitigación y articular acciones institucionales que permitan atender de manera adecuada esta situación.</w:t>
      </w:r>
    </w:p>
    <w:p w:rsidR="00EE314F" w:rsidRPr="003D7E6B" w:rsidRDefault="00EE314F" w:rsidP="00EE314F">
      <w:pPr>
        <w:jc w:val="both"/>
        <w:rPr>
          <w:rFonts w:ascii="Arial" w:hAnsi="Arial" w:cs="Arial"/>
        </w:rPr>
      </w:pPr>
      <w:r w:rsidRPr="003D7E6B">
        <w:rPr>
          <w:rFonts w:ascii="Arial" w:hAnsi="Arial" w:cs="Arial"/>
        </w:rPr>
        <w:t xml:space="preserve">Es así como con base en lo anterior se realizó una reunión de carácter urgente el pasado </w:t>
      </w:r>
      <w:r w:rsidRPr="003D7E6B">
        <w:rPr>
          <w:rFonts w:ascii="Arial" w:eastAsia="Times New Roman" w:hAnsi="Arial" w:cs="Arial"/>
          <w:lang w:eastAsia="es-CO"/>
        </w:rPr>
        <w:t xml:space="preserve">21 de abril  denominada “DEFINICIÓN DE MEDIDAS PARA MITIGAR EL IMPACTO DE LA ACTUALIZACIÓN CATASTRAL REALIZADO EN EL AÑO 2025”en la cual estuvieron presentes los </w:t>
      </w:r>
      <w:r w:rsidRPr="003D7E6B">
        <w:rPr>
          <w:rFonts w:ascii="Arial" w:hAnsi="Arial" w:cs="Arial"/>
        </w:rPr>
        <w:t>funcionarios de las Secretarías de Hacienda de Guática, La Celia y Santuario, funcionarios IGAC y de la Secretaría de Planeación Departamental con el fin de revisar las bases de datos predial que fueron actualizados catastralmente tanto en la zona urbana como rural, situación que logró entre otros determinar la revisión de casos especiales de incremento, predios que no aparecían y la posibilidad de reducción de tarifas a través de un trámite con el Concejo Municipal, este último quedando a la espera de un concepto  por parte del Gobierno Nacional, el cual se solicitó tiempo atrás.</w:t>
      </w:r>
    </w:p>
    <w:p w:rsidR="00EE314F" w:rsidRPr="003D7E6B" w:rsidRDefault="00EE314F" w:rsidP="00EE314F">
      <w:pPr>
        <w:pStyle w:val="NormalWeb"/>
        <w:jc w:val="both"/>
        <w:rPr>
          <w:rFonts w:ascii="Arial" w:hAnsi="Arial" w:cs="Arial"/>
          <w:sz w:val="22"/>
          <w:szCs w:val="22"/>
        </w:rPr>
      </w:pPr>
      <w:r w:rsidRPr="003D7E6B">
        <w:rPr>
          <w:rFonts w:ascii="Arial" w:hAnsi="Arial" w:cs="Arial"/>
          <w:sz w:val="22"/>
          <w:szCs w:val="22"/>
        </w:rPr>
        <w:t xml:space="preserve">Es de aclarar que los anteriores municipios hasta el día de la reunión no habían facturado por lo que era necesario abordar alternativas de solución, ya que los municipios de Balboa, Belén de Umbría, Marsella, Santuario, Mistrató y Pueblo Rico   a los cuales el IGAC les realizó la aplicación de la resolución 2057 del 30 de diciembre de 2025 “Por medio del cual se da aplicación al </w:t>
      </w:r>
      <w:proofErr w:type="spellStart"/>
      <w:r w:rsidRPr="003D7E6B">
        <w:rPr>
          <w:rFonts w:ascii="Arial" w:hAnsi="Arial" w:cs="Arial"/>
          <w:sz w:val="22"/>
          <w:szCs w:val="22"/>
        </w:rPr>
        <w:t>articulo</w:t>
      </w:r>
      <w:proofErr w:type="spellEnd"/>
      <w:r w:rsidRPr="003D7E6B">
        <w:rPr>
          <w:rFonts w:ascii="Arial" w:hAnsi="Arial" w:cs="Arial"/>
          <w:sz w:val="22"/>
          <w:szCs w:val="22"/>
        </w:rPr>
        <w:t xml:space="preserve"> 49 de la Ley 2294 de 2023  y la Resolución IGAC 1922 de 2024 y se establecen los porcentajes de incrementos de los avalúos catastrales en las zonas rurales de algunos municipios del país para la vigencia 2026” se encuentran facturando desde el mes de enero y febrero del presente año y con los cuales el IGAC ha tenido un contacto directo según lo establece la ley 1995 /2019</w:t>
      </w:r>
    </w:p>
    <w:p w:rsidR="00EE314F" w:rsidRPr="003D7E6B" w:rsidRDefault="00EE314F" w:rsidP="00EE314F">
      <w:pPr>
        <w:pStyle w:val="NormalWeb"/>
        <w:jc w:val="both"/>
        <w:rPr>
          <w:rFonts w:ascii="Arial" w:hAnsi="Arial" w:cs="Arial"/>
          <w:sz w:val="22"/>
          <w:szCs w:val="22"/>
        </w:rPr>
      </w:pPr>
      <w:r w:rsidRPr="003D7E6B">
        <w:rPr>
          <w:rFonts w:ascii="Arial" w:hAnsi="Arial" w:cs="Arial"/>
          <w:sz w:val="22"/>
          <w:szCs w:val="22"/>
        </w:rPr>
        <w:lastRenderedPageBreak/>
        <w:t>Adicionalmente, el Instituto Geográfico Agustín Codazzi expidió la Resolución No. 0384 de 2026, mediante la cual se adicionó el parágrafo 3° al artículo 2° de la Resolución IGAC No. 2057 del 30 de diciembre de 2025, facultando a las Direcciones Territoriales del IGAC para ajustar, mediante acto administrativo de carácter general, los porcentajes de incremento definidos, con el fin de asegurar la coherencia técnica y su adecuada incorporación en la base catastral para la vigencia 2026.</w:t>
      </w:r>
    </w:p>
    <w:p w:rsidR="00EE314F" w:rsidRPr="003D7E6B" w:rsidRDefault="00EE314F" w:rsidP="00EE314F">
      <w:pPr>
        <w:pStyle w:val="NormalWeb"/>
        <w:jc w:val="both"/>
        <w:rPr>
          <w:rFonts w:ascii="Arial" w:hAnsi="Arial" w:cs="Arial"/>
          <w:sz w:val="22"/>
          <w:szCs w:val="22"/>
        </w:rPr>
      </w:pPr>
      <w:r w:rsidRPr="003D7E6B">
        <w:rPr>
          <w:rFonts w:ascii="Arial" w:hAnsi="Arial" w:cs="Arial"/>
          <w:sz w:val="22"/>
          <w:szCs w:val="22"/>
        </w:rPr>
        <w:t>Dicha disposición establece mecanismos orientados a sustentar técnicamente la aplicación del artículo 49 de la Ley 2294 de 2023, garantizar la coherencia entre los valores unitarios de terreno y las zonas homogéneas geoeconómicas, así como aplicar de manera general y uniforme los porcentajes de incremento en las zonas objeto de ajuste, medidas que buscan mitigar el impacto económico que esta situación pueda generar en los contribuyentes.</w:t>
      </w:r>
    </w:p>
    <w:p w:rsidR="00EE314F" w:rsidRPr="003D7E6B" w:rsidRDefault="00EE314F" w:rsidP="00EE314F">
      <w:pPr>
        <w:pStyle w:val="NormalWeb"/>
        <w:jc w:val="both"/>
        <w:rPr>
          <w:rFonts w:ascii="Arial" w:hAnsi="Arial" w:cs="Arial"/>
          <w:sz w:val="22"/>
          <w:szCs w:val="22"/>
        </w:rPr>
      </w:pPr>
      <w:r w:rsidRPr="003D7E6B">
        <w:rPr>
          <w:rFonts w:ascii="Arial" w:hAnsi="Arial" w:cs="Arial"/>
          <w:sz w:val="22"/>
          <w:szCs w:val="22"/>
        </w:rPr>
        <w:t>En consecuencia, considerando que actualmente el proceso se encuentra en etapa de reglamentación, ajuste técnico e implementación de medidas correctivas por parte del IGAC, así como en permanente articulación institucional con los entes territoriales, no se advierte la necesidad inmediata de convocar una nueva mesa técnica con participación comunitaria adicional, sin perjuicio de que, de llegarse a requerir posteriormente, se puedan generar nuevos espacios de diálogo y concertación conforme a la evolución de la situación.</w:t>
      </w:r>
    </w:p>
    <w:p w:rsidR="00227DB5" w:rsidRPr="003D7E6B" w:rsidRDefault="003D7E6B" w:rsidP="003D7E6B">
      <w:pPr>
        <w:pStyle w:val="Sinespaciado"/>
        <w:jc w:val="both"/>
        <w:rPr>
          <w:rFonts w:ascii="Arial" w:hAnsi="Arial" w:cs="Arial"/>
        </w:rPr>
      </w:pPr>
      <w:r w:rsidRPr="003D7E6B">
        <w:rPr>
          <w:rFonts w:ascii="Arial" w:hAnsi="Arial" w:cs="Arial"/>
        </w:rPr>
        <w:t>Finalmente, y conforme a lo expuesto en cada uno de los puntos anteriores, esta Secretaría de Planeación y Ambiente se permite manifestar que ha venido adelantando las gestiones técnicas, administrativas y de articulación institucional necesarias frente a los efectos derivados de la Resolución No. 2057 del 30 de diciembre de 2025, en estricto respeto de las competencias legales de cada entidad involucrada y con observancia de los principios de coordinación, concurrencia y subsidiariedad que rigen la función administrativa. En ese sentido, se reitera el compromiso de la Gobernación de Risaralda de continuar acompañando a los municipios y a las comunidades afectadas, promoviendo soluciones que garanticen la equidad tributaria, la sostenibilidad fiscal territorial y la protección de los derechos de los contribuyentes rurales. Con la presente se entiende atendido el derecho de petición dentro de los términos legales establecidos, anexando los soportes correspondientes para su conocimiento y fines pertinentes.</w:t>
      </w:r>
    </w:p>
    <w:p w:rsidR="0026202C" w:rsidRPr="003D7E6B" w:rsidRDefault="0026202C" w:rsidP="00B453B3">
      <w:pPr>
        <w:pStyle w:val="Sinespaciado"/>
        <w:jc w:val="both"/>
        <w:rPr>
          <w:rFonts w:ascii="Arial" w:hAnsi="Arial" w:cs="Arial"/>
        </w:rPr>
      </w:pPr>
    </w:p>
    <w:p w:rsidR="0026202C" w:rsidRPr="003D7E6B" w:rsidRDefault="0026202C" w:rsidP="00B453B3">
      <w:pPr>
        <w:pStyle w:val="Sinespaciado"/>
        <w:jc w:val="both"/>
        <w:rPr>
          <w:rFonts w:ascii="Arial" w:hAnsi="Arial" w:cs="Arial"/>
        </w:rPr>
      </w:pPr>
    </w:p>
    <w:p w:rsidR="0026202C" w:rsidRPr="003D7E6B" w:rsidRDefault="0026202C" w:rsidP="00B453B3">
      <w:pPr>
        <w:pStyle w:val="Sinespaciado"/>
        <w:jc w:val="both"/>
        <w:rPr>
          <w:rFonts w:ascii="Arial" w:hAnsi="Arial" w:cs="Arial"/>
        </w:rPr>
      </w:pPr>
    </w:p>
    <w:p w:rsidR="0026202C" w:rsidRPr="003D7E6B" w:rsidRDefault="00A07C74" w:rsidP="00B453B3">
      <w:pPr>
        <w:pStyle w:val="Sinespaciado"/>
        <w:jc w:val="both"/>
        <w:rPr>
          <w:rFonts w:ascii="Arial" w:hAnsi="Arial" w:cs="Arial"/>
        </w:rPr>
      </w:pPr>
      <w:r>
        <w:rPr>
          <w:rFonts w:ascii="Arial" w:hAnsi="Arial" w:cs="Arial"/>
        </w:rPr>
        <w:t xml:space="preserve">Cordialmente, </w:t>
      </w:r>
      <w:bookmarkStart w:id="0" w:name="_GoBack"/>
      <w:bookmarkEnd w:id="0"/>
    </w:p>
    <w:sectPr w:rsidR="0026202C" w:rsidRPr="003D7E6B" w:rsidSect="004B1F8F">
      <w:headerReference w:type="even" r:id="rId7"/>
      <w:headerReference w:type="default" r:id="rId8"/>
      <w:footerReference w:type="default" r:id="rId9"/>
      <w:headerReference w:type="first" r:id="rId10"/>
      <w:type w:val="continuous"/>
      <w:pgSz w:w="11910" w:h="16850"/>
      <w:pgMar w:top="0" w:right="1133" w:bottom="280" w:left="1700" w:header="720" w:footer="34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90AE4" w:rsidRDefault="00490AE4" w:rsidP="001376AA">
      <w:r>
        <w:separator/>
      </w:r>
    </w:p>
  </w:endnote>
  <w:endnote w:type="continuationSeparator" w:id="0">
    <w:p w:rsidR="00490AE4" w:rsidRDefault="00490AE4" w:rsidP="001376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B1F8F" w:rsidRDefault="004B1F8F" w:rsidP="004B1F8F">
    <w:pPr>
      <w:pStyle w:val="Textoindependiente"/>
      <w:spacing w:before="8"/>
      <w:rPr>
        <w:rFonts w:ascii="Times New Roman"/>
      </w:rPr>
    </w:pPr>
    <w:r>
      <w:rPr>
        <w:rFonts w:ascii="Times New Roman"/>
        <w:noProof/>
        <w:sz w:val="2"/>
        <w:lang w:val="es-CO" w:eastAsia="es-CO"/>
      </w:rPr>
      <mc:AlternateContent>
        <mc:Choice Requires="wpg">
          <w:drawing>
            <wp:anchor distT="0" distB="0" distL="114300" distR="114300" simplePos="0" relativeHeight="251656192" behindDoc="1" locked="0" layoutInCell="1" allowOverlap="1">
              <wp:simplePos x="0" y="0"/>
              <wp:positionH relativeFrom="column">
                <wp:posOffset>-536575</wp:posOffset>
              </wp:positionH>
              <wp:positionV relativeFrom="paragraph">
                <wp:posOffset>-21873</wp:posOffset>
              </wp:positionV>
              <wp:extent cx="6648450" cy="219075"/>
              <wp:effectExtent l="0" t="0" r="19050" b="0"/>
              <wp:wrapNone/>
              <wp:docPr id="13"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648450" cy="219075"/>
                        <a:chOff x="0" y="0"/>
                        <a:chExt cx="6050280" cy="9525"/>
                      </a:xfrm>
                    </wpg:grpSpPr>
                    <wps:wsp>
                      <wps:cNvPr id="14" name="Graphic 8"/>
                      <wps:cNvSpPr/>
                      <wps:spPr>
                        <a:xfrm>
                          <a:off x="0" y="4764"/>
                          <a:ext cx="6050280" cy="1270"/>
                        </a:xfrm>
                        <a:custGeom>
                          <a:avLst/>
                          <a:gdLst/>
                          <a:ahLst/>
                          <a:cxnLst/>
                          <a:rect l="l" t="t" r="r" b="b"/>
                          <a:pathLst>
                            <a:path w="6050280">
                              <a:moveTo>
                                <a:pt x="0" y="0"/>
                              </a:moveTo>
                              <a:lnTo>
                                <a:pt x="6050279" y="0"/>
                              </a:lnTo>
                            </a:path>
                          </a:pathLst>
                        </a:custGeom>
                        <a:ln w="9528">
                          <a:solidFill>
                            <a:srgbClr val="000000"/>
                          </a:solidFill>
                          <a:prstDash val="solid"/>
                        </a:ln>
                      </wps:spPr>
                      <wps:bodyPr wrap="square" lIns="0" tIns="0" rIns="0" bIns="0" rtlCol="0">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F524847" id="Group 7" o:spid="_x0000_s1026" style="position:absolute;margin-left:-42.25pt;margin-top:-1.7pt;width:523.5pt;height:17.25pt;z-index:-251660288;mso-width-relative:margin;mso-height-relative:margin" coordsize="60502,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">
              <v:shape id="Graphic 8" o:spid="_x0000_s1027" style="position:absolute;top:47;width:60502;height:13;visibility:visible;mso-wrap-style:square;v-text-anchor:top" coordsize="60502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" path="m,l6050279,e" filled="f" strokeweight=".26467mm">
                <v:path arrowok="t"/>
              </v:shape>
            </v:group>
          </w:pict>
        </mc:Fallback>
      </mc:AlternateContent>
    </w:r>
  </w:p>
  <w:p w:rsidR="004B1F8F" w:rsidRDefault="004B1F8F" w:rsidP="004B1F8F">
    <w:pPr>
      <w:pStyle w:val="Textoindependiente"/>
      <w:spacing w:line="200" w:lineRule="exact"/>
      <w:ind w:left="5140"/>
    </w:pPr>
  </w:p>
  <w:p w:rsidR="004B1F8F" w:rsidRDefault="004B1F8F" w:rsidP="004B1F8F">
    <w:pPr>
      <w:pStyle w:val="Textoindependiente"/>
      <w:spacing w:line="200" w:lineRule="exact"/>
      <w:ind w:left="5140"/>
    </w:pPr>
    <w:r>
      <w:rPr>
        <w:noProof/>
        <w:lang w:val="es-CO" w:eastAsia="es-CO"/>
      </w:rPr>
      <w:drawing>
        <wp:anchor distT="0" distB="0" distL="0" distR="0" simplePos="0" relativeHeight="251666944" behindDoc="0" locked="0" layoutInCell="1" allowOverlap="1" wp14:anchorId="3A5AF001" wp14:editId="4DB6256A">
          <wp:simplePos x="0" y="0"/>
          <wp:positionH relativeFrom="page">
            <wp:posOffset>3645958</wp:posOffset>
          </wp:positionH>
          <wp:positionV relativeFrom="paragraph">
            <wp:posOffset>-32099</wp:posOffset>
          </wp:positionV>
          <wp:extent cx="605487" cy="568072"/>
          <wp:effectExtent l="0" t="0" r="0" b="0"/>
          <wp:wrapNone/>
          <wp:docPr id="22" name="Imag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Image 9"/>
                  <pic:cNvPicPr/>
                </pic:nvPicPr>
                <pic:blipFill>
                  <a:blip r:embed="rId1" cstate="print"/>
                  <a:stretch>
                    <a:fillRect/>
                  </a:stretch>
                </pic:blipFill>
                <pic:spPr>
                  <a:xfrm>
                    <a:off x="0" y="0"/>
                    <a:ext cx="605487" cy="568072"/>
                  </a:xfrm>
                  <a:prstGeom prst="rect">
                    <a:avLst/>
                  </a:prstGeom>
                </pic:spPr>
              </pic:pic>
            </a:graphicData>
          </a:graphic>
        </wp:anchor>
      </w:drawing>
    </w:r>
    <w:r>
      <w:t>Gobernación</w:t>
    </w:r>
    <w:r>
      <w:rPr>
        <w:spacing w:val="-11"/>
      </w:rPr>
      <w:t xml:space="preserve"> </w:t>
    </w:r>
    <w:r>
      <w:t>de</w:t>
    </w:r>
    <w:r>
      <w:rPr>
        <w:spacing w:val="-11"/>
      </w:rPr>
      <w:t xml:space="preserve"> </w:t>
    </w:r>
    <w:r>
      <w:t>Risaralda,</w:t>
    </w:r>
    <w:r>
      <w:rPr>
        <w:spacing w:val="-10"/>
      </w:rPr>
      <w:t xml:space="preserve"> </w:t>
    </w:r>
    <w:r>
      <w:t>NIT</w:t>
    </w:r>
    <w:r>
      <w:rPr>
        <w:spacing w:val="-11"/>
      </w:rPr>
      <w:t xml:space="preserve"> </w:t>
    </w:r>
    <w:r>
      <w:t>891</w:t>
    </w:r>
    <w:r>
      <w:rPr>
        <w:spacing w:val="-10"/>
      </w:rPr>
      <w:t xml:space="preserve"> </w:t>
    </w:r>
    <w:r>
      <w:t>480</w:t>
    </w:r>
    <w:r>
      <w:rPr>
        <w:spacing w:val="-11"/>
      </w:rPr>
      <w:t xml:space="preserve"> </w:t>
    </w:r>
    <w:r>
      <w:t>085-</w:t>
    </w:r>
    <w:r>
      <w:rPr>
        <w:spacing w:val="-10"/>
      </w:rPr>
      <w:t>7</w:t>
    </w:r>
  </w:p>
  <w:p w:rsidR="004B1F8F" w:rsidRDefault="004B1F8F" w:rsidP="004B1F8F">
    <w:pPr>
      <w:pStyle w:val="Textoindependiente"/>
      <w:spacing w:line="185" w:lineRule="exact"/>
      <w:ind w:left="5178"/>
    </w:pPr>
    <w:r>
      <w:rPr>
        <w:w w:val="90"/>
      </w:rPr>
      <w:t>Cl</w:t>
    </w:r>
    <w:r>
      <w:rPr>
        <w:spacing w:val="-2"/>
        <w:w w:val="90"/>
      </w:rPr>
      <w:t xml:space="preserve"> </w:t>
    </w:r>
    <w:r>
      <w:rPr>
        <w:w w:val="90"/>
      </w:rPr>
      <w:t>19</w:t>
    </w:r>
    <w:r>
      <w:rPr>
        <w:spacing w:val="-2"/>
        <w:w w:val="90"/>
      </w:rPr>
      <w:t xml:space="preserve"> </w:t>
    </w:r>
    <w:r>
      <w:rPr>
        <w:w w:val="90"/>
      </w:rPr>
      <w:t>#No</w:t>
    </w:r>
    <w:r>
      <w:rPr>
        <w:spacing w:val="-2"/>
        <w:w w:val="90"/>
      </w:rPr>
      <w:t xml:space="preserve"> </w:t>
    </w:r>
    <w:r>
      <w:rPr>
        <w:w w:val="90"/>
      </w:rPr>
      <w:t>13-17,</w:t>
    </w:r>
    <w:r>
      <w:rPr>
        <w:spacing w:val="-2"/>
        <w:w w:val="90"/>
      </w:rPr>
      <w:t xml:space="preserve"> </w:t>
    </w:r>
    <w:r>
      <w:rPr>
        <w:w w:val="90"/>
      </w:rPr>
      <w:t>Pereira,</w:t>
    </w:r>
    <w:r>
      <w:rPr>
        <w:spacing w:val="-2"/>
        <w:w w:val="90"/>
      </w:rPr>
      <w:t xml:space="preserve"> Risaralda</w:t>
    </w:r>
  </w:p>
  <w:p w:rsidR="004B1F8F" w:rsidRDefault="004B1F8F" w:rsidP="004B1F8F">
    <w:pPr>
      <w:pStyle w:val="Textoindependiente"/>
      <w:spacing w:line="185" w:lineRule="exact"/>
      <w:ind w:left="5140"/>
    </w:pPr>
    <w:r>
      <w:rPr>
        <w:spacing w:val="-2"/>
      </w:rPr>
      <w:t>PBX:</w:t>
    </w:r>
    <w:r>
      <w:rPr>
        <w:spacing w:val="-10"/>
      </w:rPr>
      <w:t xml:space="preserve"> </w:t>
    </w:r>
    <w:r>
      <w:rPr>
        <w:spacing w:val="-2"/>
      </w:rPr>
      <w:t>+(57)</w:t>
    </w:r>
    <w:r>
      <w:rPr>
        <w:spacing w:val="-9"/>
      </w:rPr>
      <w:t xml:space="preserve"> </w:t>
    </w:r>
    <w:r>
      <w:rPr>
        <w:spacing w:val="-2"/>
      </w:rPr>
      <w:t>(606)</w:t>
    </w:r>
    <w:r>
      <w:rPr>
        <w:spacing w:val="-9"/>
      </w:rPr>
      <w:t xml:space="preserve"> </w:t>
    </w:r>
    <w:r>
      <w:rPr>
        <w:spacing w:val="-2"/>
      </w:rPr>
      <w:t>3398300</w:t>
    </w:r>
    <w:r>
      <w:rPr>
        <w:spacing w:val="-9"/>
      </w:rPr>
      <w:t xml:space="preserve"> </w:t>
    </w:r>
    <w:r>
      <w:rPr>
        <w:spacing w:val="-2"/>
      </w:rPr>
      <w:t>-</w:t>
    </w:r>
    <w:r>
      <w:rPr>
        <w:spacing w:val="23"/>
      </w:rPr>
      <w:t xml:space="preserve"> </w:t>
    </w:r>
    <w:r>
      <w:rPr>
        <w:spacing w:val="-2"/>
      </w:rPr>
      <w:t>01-8000-916078</w:t>
    </w:r>
  </w:p>
  <w:p w:rsidR="001376AA" w:rsidRDefault="00490AE4" w:rsidP="004B1F8F">
    <w:pPr>
      <w:pStyle w:val="Textoindependiente"/>
      <w:spacing w:line="200" w:lineRule="exact"/>
      <w:ind w:left="5140"/>
    </w:pPr>
    <w:hyperlink r:id="rId2">
      <w:r w:rsidR="004B1F8F">
        <w:t>contactenos@risaralda.gov.co</w:t>
      </w:r>
    </w:hyperlink>
    <w:r w:rsidR="004B1F8F">
      <w:rPr>
        <w:spacing w:val="71"/>
        <w:w w:val="150"/>
      </w:rPr>
      <w:t xml:space="preserve"> </w:t>
    </w:r>
    <w:r w:rsidR="004B1F8F">
      <w:t>-</w:t>
    </w:r>
    <w:r w:rsidR="004B1F8F">
      <w:rPr>
        <w:spacing w:val="24"/>
      </w:rPr>
      <w:t xml:space="preserve"> </w:t>
    </w:r>
    <w:hyperlink r:id="rId3">
      <w:r w:rsidR="004B1F8F">
        <w:rPr>
          <w:spacing w:val="-2"/>
        </w:rPr>
        <w:t>www.risaralda.gov.co</w:t>
      </w:r>
    </w:hyperlink>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90AE4" w:rsidRDefault="00490AE4" w:rsidP="001376AA">
      <w:r>
        <w:separator/>
      </w:r>
    </w:p>
  </w:footnote>
  <w:footnote w:type="continuationSeparator" w:id="0">
    <w:p w:rsidR="00490AE4" w:rsidRDefault="00490AE4" w:rsidP="001376A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376AA" w:rsidRDefault="00490AE4">
    <w:pPr>
      <w:pStyle w:val="Encabezado"/>
    </w:pPr>
    <w:r>
      <w:rPr>
        <w:noProof/>
        <w:lang w:val="es-CO" w:eastAsia="es-CO"/>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875501891" o:spid="_x0000_s2050" type="#_x0000_t75" style="position:absolute;margin-left:0;margin-top:0;width:255.45pt;height:312.65pt;z-index:-251657216;mso-position-horizontal:center;mso-position-horizontal-relative:margin;mso-position-vertical:center;mso-position-vertical-relative:margin" o:allowincell="f">
          <v:imagedata r:id="rId1" o:title="escudo gobernacion"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E46D9" w:rsidRDefault="003E46D9">
    <w:pPr>
      <w:pStyle w:val="Encabezado"/>
    </w:pPr>
    <w:r>
      <w:rPr>
        <w:rFonts w:ascii="Times New Roman"/>
        <w:noProof/>
        <w:sz w:val="20"/>
        <w:lang w:val="es-CO" w:eastAsia="es-CO"/>
      </w:rPr>
      <mc:AlternateContent>
        <mc:Choice Requires="wpg">
          <w:drawing>
            <wp:anchor distT="0" distB="0" distL="0" distR="0" simplePos="0" relativeHeight="251657216" behindDoc="0" locked="0" layoutInCell="1" allowOverlap="1" wp14:anchorId="194038AE" wp14:editId="4FCB1A44">
              <wp:simplePos x="0" y="0"/>
              <wp:positionH relativeFrom="page">
                <wp:posOffset>3175</wp:posOffset>
              </wp:positionH>
              <wp:positionV relativeFrom="page">
                <wp:posOffset>11</wp:posOffset>
              </wp:positionV>
              <wp:extent cx="7562850" cy="269240"/>
              <wp:effectExtent l="0" t="0" r="0" b="0"/>
              <wp:wrapNone/>
              <wp:docPr id="23"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562850" cy="269240"/>
                        <a:chOff x="0" y="0"/>
                        <a:chExt cx="7562850" cy="269240"/>
                      </a:xfrm>
                    </wpg:grpSpPr>
                    <wps:wsp>
                      <wps:cNvPr id="24" name="Graphic 2"/>
                      <wps:cNvSpPr/>
                      <wps:spPr>
                        <a:xfrm>
                          <a:off x="0" y="0"/>
                          <a:ext cx="1866264" cy="269240"/>
                        </a:xfrm>
                        <a:custGeom>
                          <a:avLst/>
                          <a:gdLst/>
                          <a:ahLst/>
                          <a:cxnLst/>
                          <a:rect l="l" t="t" r="r" b="b"/>
                          <a:pathLst>
                            <a:path w="1866264" h="269240">
                              <a:moveTo>
                                <a:pt x="0" y="0"/>
                              </a:moveTo>
                              <a:lnTo>
                                <a:pt x="1866185" y="0"/>
                              </a:lnTo>
                              <a:lnTo>
                                <a:pt x="1585213" y="267391"/>
                              </a:lnTo>
                              <a:lnTo>
                                <a:pt x="1429087" y="268977"/>
                              </a:lnTo>
                              <a:lnTo>
                                <a:pt x="0" y="268977"/>
                              </a:lnTo>
                              <a:lnTo>
                                <a:pt x="0" y="0"/>
                              </a:lnTo>
                              <a:close/>
                            </a:path>
                          </a:pathLst>
                        </a:custGeom>
                        <a:solidFill>
                          <a:srgbClr val="578F40">
                            <a:alpha val="71998"/>
                          </a:srgbClr>
                        </a:solidFill>
                      </wps:spPr>
                      <wps:bodyPr wrap="square" lIns="0" tIns="0" rIns="0" bIns="0" rtlCol="0">
                        <a:prstTxWarp prst="textNoShape">
                          <a:avLst/>
                        </a:prstTxWarp>
                        <a:noAutofit/>
                      </wps:bodyPr>
                    </wps:wsp>
                    <pic:pic xmlns:pic="http://schemas.openxmlformats.org/drawingml/2006/picture">
                      <pic:nvPicPr>
                        <pic:cNvPr id="25" name="Image 3"/>
                        <pic:cNvPicPr/>
                      </pic:nvPicPr>
                      <pic:blipFill>
                        <a:blip r:embed="rId1" cstate="print">
                          <a:extLst>
                            <a:ext uri="{BEBA8EAE-BF5A-486C-A8C5-ECC9F3942E4B}">
                              <a14:imgProps xmlns:a14="http://schemas.microsoft.com/office/drawing/2010/main">
                                <a14:imgLayer r:embed="rId2">
                                  <a14:imgEffect>
                                    <a14:colorTemperature colorTemp="11500"/>
                                  </a14:imgEffect>
                                  <a14:imgEffect>
                                    <a14:saturation sat="400000"/>
                                  </a14:imgEffect>
                                </a14:imgLayer>
                              </a14:imgProps>
                            </a:ext>
                          </a:extLst>
                        </a:blip>
                        <a:stretch>
                          <a:fillRect/>
                        </a:stretch>
                      </pic:blipFill>
                      <pic:spPr>
                        <a:xfrm>
                          <a:off x="0" y="0"/>
                          <a:ext cx="7562849" cy="155716"/>
                        </a:xfrm>
                        <a:prstGeom prst="rect">
                          <a:avLst/>
                        </a:prstGeom>
                      </pic:spPr>
                    </pic:pic>
                    <wps:wsp>
                      <wps:cNvPr id="26" name="Graphic 4"/>
                      <wps:cNvSpPr/>
                      <wps:spPr>
                        <a:xfrm>
                          <a:off x="0" y="11"/>
                          <a:ext cx="1565910" cy="269240"/>
                        </a:xfrm>
                        <a:custGeom>
                          <a:avLst/>
                          <a:gdLst/>
                          <a:ahLst/>
                          <a:cxnLst/>
                          <a:rect l="l" t="t" r="r" b="b"/>
                          <a:pathLst>
                            <a:path w="1565910" h="269240">
                              <a:moveTo>
                                <a:pt x="1565681" y="0"/>
                              </a:moveTo>
                              <a:lnTo>
                                <a:pt x="1177785" y="0"/>
                              </a:lnTo>
                              <a:lnTo>
                                <a:pt x="0" y="0"/>
                              </a:lnTo>
                              <a:lnTo>
                                <a:pt x="0" y="268973"/>
                              </a:lnTo>
                              <a:lnTo>
                                <a:pt x="740676" y="268973"/>
                              </a:lnTo>
                              <a:lnTo>
                                <a:pt x="1128585" y="268973"/>
                              </a:lnTo>
                              <a:lnTo>
                                <a:pt x="1284719" y="267385"/>
                              </a:lnTo>
                              <a:lnTo>
                                <a:pt x="1565681" y="0"/>
                              </a:lnTo>
                              <a:close/>
                            </a:path>
                          </a:pathLst>
                        </a:custGeom>
                        <a:solidFill>
                          <a:srgbClr val="245B33"/>
                        </a:solidFill>
                      </wps:spPr>
                      <wps:bodyPr wrap="square" lIns="0" tIns="0" rIns="0" bIns="0" rtlCol="0">
                        <a:prstTxWarp prst="textNoShape">
                          <a:avLst/>
                        </a:prstTxWarp>
                        <a:noAutofit/>
                      </wps:bodyPr>
                    </wps:wsp>
                  </wpg:wgp>
                </a:graphicData>
              </a:graphic>
            </wp:anchor>
          </w:drawing>
        </mc:Choice>
        <mc:Fallback>
          <w:pict>
            <v:group w14:anchorId="5C0700BF" id="Group 1" o:spid="_x0000_s1026" style="position:absolute;margin-left:.25pt;margin-top:0;width:595.5pt;height:21.2pt;z-index:251657216;mso-wrap-distance-left:0;mso-wrap-distance-right:0;mso-position-horizontal-relative:page;mso-position-vertical-relative:page" coordsize="75628,26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">
              <v:shape id="Graphic 2" o:spid="_x0000_s1027" style="position:absolute;width:18662;height:2692;visibility:visible;mso-wrap-style:square;v-text-anchor:top" coordsize="1866264,269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" path="m,l1866185,,1585213,267391r-156126,1586l,268977,,xe" fillcolor="#578f40" stroked="f">
                <v:fill opacity="47288f"/>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3" o:spid="_x0000_s1028" type="#_x0000_t75" style="position:absolute;width:75628;height:15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">
                <v:imagedata r:id="rId3" o:title=""/>
              </v:shape>
              <v:shape id="Graphic 4" o:spid="_x0000_s1029" style="position:absolute;width:15659;height:2692;visibility:visible;mso-wrap-style:square;v-text-anchor:top" coordsize="1565910,269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" path="m1565681,l1177785,,,,,268973r740676,l1128585,268973r156134,-1588l1565681,xe" fillcolor="#245b33" stroked="f">
                <v:path arrowok="t"/>
              </v:shape>
              <w10:wrap anchorx="page" anchory="page"/>
            </v:group>
          </w:pict>
        </mc:Fallback>
      </mc:AlternateContent>
    </w:r>
  </w:p>
  <w:p w:rsidR="001376AA" w:rsidRDefault="00490AE4">
    <w:pPr>
      <w:pStyle w:val="Encabezado"/>
    </w:pPr>
    <w:r>
      <w:rPr>
        <w:noProof/>
        <w:lang w:val="es-CO" w:eastAsia="es-CO"/>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875501892" o:spid="_x0000_s2051" type="#_x0000_t75" style="position:absolute;margin-left:0;margin-top:0;width:255.45pt;height:312.65pt;z-index:-251656192;mso-position-horizontal:center;mso-position-horizontal-relative:margin;mso-position-vertical:center;mso-position-vertical-relative:margin" o:allowincell="f">
          <v:imagedata r:id="rId4" o:title="escudo gobernacion" gain="19661f" blacklevel="22938f"/>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376AA" w:rsidRDefault="00490AE4">
    <w:pPr>
      <w:pStyle w:val="Encabezado"/>
    </w:pPr>
    <w:r>
      <w:rPr>
        <w:noProof/>
        <w:lang w:val="es-CO" w:eastAsia="es-CO"/>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875501890" o:spid="_x0000_s2049" type="#_x0000_t75" style="position:absolute;margin-left:0;margin-top:0;width:255.45pt;height:312.65pt;z-index:-251658240;mso-position-horizontal:center;mso-position-horizontal-relative:margin;mso-position-vertical:center;mso-position-vertical-relative:margin" o:allowincell="f">
          <v:imagedata r:id="rId1" o:title="escudo gobernacion" gain="19661f" blacklevel="22938f"/>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oofState w:spelling="clean" w:grammar="clean"/>
  <w:defaultTabStop w:val="720"/>
  <w:hyphenationZone w:val="425"/>
  <w:drawingGridHorizontalSpacing w:val="110"/>
  <w:displayHorizontalDrawingGridEvery w:val="2"/>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202C"/>
    <w:rsid w:val="0007748D"/>
    <w:rsid w:val="000A703B"/>
    <w:rsid w:val="000D3E5C"/>
    <w:rsid w:val="000E7171"/>
    <w:rsid w:val="0012515B"/>
    <w:rsid w:val="001376AA"/>
    <w:rsid w:val="0019124E"/>
    <w:rsid w:val="00227DB5"/>
    <w:rsid w:val="002428F7"/>
    <w:rsid w:val="0026202C"/>
    <w:rsid w:val="00272BD5"/>
    <w:rsid w:val="00330F62"/>
    <w:rsid w:val="003827A2"/>
    <w:rsid w:val="00386945"/>
    <w:rsid w:val="003B3B03"/>
    <w:rsid w:val="003D7E6B"/>
    <w:rsid w:val="003E46D9"/>
    <w:rsid w:val="00477960"/>
    <w:rsid w:val="00490AE4"/>
    <w:rsid w:val="004B1F8F"/>
    <w:rsid w:val="00586F24"/>
    <w:rsid w:val="006348CC"/>
    <w:rsid w:val="00780CAC"/>
    <w:rsid w:val="007964CB"/>
    <w:rsid w:val="007F18B1"/>
    <w:rsid w:val="008072AB"/>
    <w:rsid w:val="0081427C"/>
    <w:rsid w:val="00864EC8"/>
    <w:rsid w:val="00886C4E"/>
    <w:rsid w:val="008F34D6"/>
    <w:rsid w:val="009D1E7B"/>
    <w:rsid w:val="00A07C74"/>
    <w:rsid w:val="00A321FC"/>
    <w:rsid w:val="00A551FD"/>
    <w:rsid w:val="00B453B3"/>
    <w:rsid w:val="00B6661E"/>
    <w:rsid w:val="00C0511E"/>
    <w:rsid w:val="00C627F3"/>
    <w:rsid w:val="00D22D82"/>
    <w:rsid w:val="00D64C86"/>
    <w:rsid w:val="00E91B99"/>
    <w:rsid w:val="00EE314F"/>
    <w:rsid w:val="00FC3EAD"/>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4:docId w14:val="280B7BEA"/>
  <w15:docId w15:val="{48B878DB-78F4-40F8-A338-9F261AE090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uiPriority w:val="1"/>
    <w:qFormat/>
    <w:rPr>
      <w:rFonts w:ascii="Lucida Sans Unicode" w:eastAsia="Lucida Sans Unicode" w:hAnsi="Lucida Sans Unicode" w:cs="Lucida Sans Unicode"/>
      <w:lang w:val="es-ES"/>
    </w:rPr>
  </w:style>
  <w:style w:type="paragraph" w:styleId="Ttulo1">
    <w:name w:val="heading 1"/>
    <w:basedOn w:val="Normal"/>
    <w:next w:val="Normal"/>
    <w:link w:val="Ttulo1Car"/>
    <w:uiPriority w:val="9"/>
    <w:qFormat/>
    <w:rsid w:val="00586F24"/>
    <w:pPr>
      <w:keepNext/>
      <w:keepLines/>
      <w:widowControl/>
      <w:autoSpaceDE/>
      <w:autoSpaceDN/>
      <w:spacing w:before="480" w:line="276" w:lineRule="auto"/>
      <w:outlineLvl w:val="0"/>
    </w:pPr>
    <w:rPr>
      <w:rFonts w:asciiTheme="majorHAnsi" w:eastAsiaTheme="majorEastAsia" w:hAnsiTheme="majorHAnsi" w:cstheme="majorBidi"/>
      <w:b/>
      <w:bCs/>
      <w:color w:val="365F91" w:themeColor="accent1" w:themeShade="BF"/>
      <w:sz w:val="28"/>
      <w:szCs w:val="28"/>
      <w:lang w:val="en-US"/>
    </w:rPr>
  </w:style>
  <w:style w:type="paragraph" w:styleId="Ttulo2">
    <w:name w:val="heading 2"/>
    <w:basedOn w:val="Normal"/>
    <w:next w:val="Normal"/>
    <w:link w:val="Ttulo2Car"/>
    <w:uiPriority w:val="9"/>
    <w:unhideWhenUsed/>
    <w:qFormat/>
    <w:rsid w:val="00586F24"/>
    <w:pPr>
      <w:keepNext/>
      <w:keepLines/>
      <w:widowControl/>
      <w:autoSpaceDE/>
      <w:autoSpaceDN/>
      <w:spacing w:before="200" w:line="276" w:lineRule="auto"/>
      <w:outlineLvl w:val="1"/>
    </w:pPr>
    <w:rPr>
      <w:rFonts w:asciiTheme="majorHAnsi" w:eastAsiaTheme="majorEastAsia" w:hAnsiTheme="majorHAnsi" w:cstheme="majorBidi"/>
      <w:b/>
      <w:bCs/>
      <w:color w:val="4F81BD" w:themeColor="accent1"/>
      <w:sz w:val="26"/>
      <w:szCs w:val="26"/>
      <w:lang w:val="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rPr>
      <w:sz w:val="14"/>
      <w:szCs w:val="14"/>
    </w:rPr>
  </w:style>
  <w:style w:type="paragraph" w:styleId="Prrafodelista">
    <w:name w:val="List Paragraph"/>
    <w:basedOn w:val="Normal"/>
    <w:uiPriority w:val="1"/>
    <w:qFormat/>
  </w:style>
  <w:style w:type="paragraph" w:customStyle="1" w:styleId="TableParagraph">
    <w:name w:val="Table Paragraph"/>
    <w:basedOn w:val="Normal"/>
    <w:uiPriority w:val="1"/>
    <w:qFormat/>
  </w:style>
  <w:style w:type="paragraph" w:styleId="Encabezado">
    <w:name w:val="header"/>
    <w:basedOn w:val="Normal"/>
    <w:link w:val="EncabezadoCar"/>
    <w:uiPriority w:val="99"/>
    <w:unhideWhenUsed/>
    <w:rsid w:val="001376AA"/>
    <w:pPr>
      <w:tabs>
        <w:tab w:val="center" w:pos="4419"/>
        <w:tab w:val="right" w:pos="8838"/>
      </w:tabs>
    </w:pPr>
  </w:style>
  <w:style w:type="character" w:customStyle="1" w:styleId="EncabezadoCar">
    <w:name w:val="Encabezado Car"/>
    <w:basedOn w:val="Fuentedeprrafopredeter"/>
    <w:link w:val="Encabezado"/>
    <w:uiPriority w:val="99"/>
    <w:rsid w:val="001376AA"/>
    <w:rPr>
      <w:rFonts w:ascii="Lucida Sans Unicode" w:eastAsia="Lucida Sans Unicode" w:hAnsi="Lucida Sans Unicode" w:cs="Lucida Sans Unicode"/>
      <w:lang w:val="es-ES"/>
    </w:rPr>
  </w:style>
  <w:style w:type="paragraph" w:styleId="Piedepgina">
    <w:name w:val="footer"/>
    <w:basedOn w:val="Normal"/>
    <w:link w:val="PiedepginaCar"/>
    <w:uiPriority w:val="99"/>
    <w:unhideWhenUsed/>
    <w:rsid w:val="001376AA"/>
    <w:pPr>
      <w:tabs>
        <w:tab w:val="center" w:pos="4419"/>
        <w:tab w:val="right" w:pos="8838"/>
      </w:tabs>
    </w:pPr>
  </w:style>
  <w:style w:type="character" w:customStyle="1" w:styleId="PiedepginaCar">
    <w:name w:val="Pie de página Car"/>
    <w:basedOn w:val="Fuentedeprrafopredeter"/>
    <w:link w:val="Piedepgina"/>
    <w:uiPriority w:val="99"/>
    <w:rsid w:val="001376AA"/>
    <w:rPr>
      <w:rFonts w:ascii="Lucida Sans Unicode" w:eastAsia="Lucida Sans Unicode" w:hAnsi="Lucida Sans Unicode" w:cs="Lucida Sans Unicode"/>
      <w:lang w:val="es-ES"/>
    </w:rPr>
  </w:style>
  <w:style w:type="character" w:styleId="Textoennegrita">
    <w:name w:val="Strong"/>
    <w:basedOn w:val="Fuentedeprrafopredeter"/>
    <w:uiPriority w:val="22"/>
    <w:qFormat/>
    <w:rsid w:val="00586F24"/>
    <w:rPr>
      <w:b/>
      <w:bCs/>
    </w:rPr>
  </w:style>
  <w:style w:type="character" w:customStyle="1" w:styleId="Ttulo1Car">
    <w:name w:val="Título 1 Car"/>
    <w:basedOn w:val="Fuentedeprrafopredeter"/>
    <w:link w:val="Ttulo1"/>
    <w:uiPriority w:val="9"/>
    <w:rsid w:val="00586F24"/>
    <w:rPr>
      <w:rFonts w:asciiTheme="majorHAnsi" w:eastAsiaTheme="majorEastAsia" w:hAnsiTheme="majorHAnsi" w:cstheme="majorBidi"/>
      <w:b/>
      <w:bCs/>
      <w:color w:val="365F91" w:themeColor="accent1" w:themeShade="BF"/>
      <w:sz w:val="28"/>
      <w:szCs w:val="28"/>
    </w:rPr>
  </w:style>
  <w:style w:type="character" w:customStyle="1" w:styleId="Ttulo2Car">
    <w:name w:val="Título 2 Car"/>
    <w:basedOn w:val="Fuentedeprrafopredeter"/>
    <w:link w:val="Ttulo2"/>
    <w:uiPriority w:val="9"/>
    <w:rsid w:val="00586F24"/>
    <w:rPr>
      <w:rFonts w:asciiTheme="majorHAnsi" w:eastAsiaTheme="majorEastAsia" w:hAnsiTheme="majorHAnsi" w:cstheme="majorBidi"/>
      <w:b/>
      <w:bCs/>
      <w:color w:val="4F81BD" w:themeColor="accent1"/>
      <w:sz w:val="26"/>
      <w:szCs w:val="26"/>
    </w:rPr>
  </w:style>
  <w:style w:type="paragraph" w:styleId="Sinespaciado">
    <w:name w:val="No Spacing"/>
    <w:uiPriority w:val="1"/>
    <w:qFormat/>
    <w:rsid w:val="00586F24"/>
    <w:rPr>
      <w:rFonts w:ascii="Lucida Sans Unicode" w:eastAsia="Lucida Sans Unicode" w:hAnsi="Lucida Sans Unicode" w:cs="Lucida Sans Unicode"/>
      <w:lang w:val="es-ES"/>
    </w:rPr>
  </w:style>
  <w:style w:type="paragraph" w:customStyle="1" w:styleId="Default">
    <w:name w:val="Default"/>
    <w:rsid w:val="00D22D82"/>
    <w:pPr>
      <w:widowControl/>
      <w:adjustRightInd w:val="0"/>
    </w:pPr>
    <w:rPr>
      <w:rFonts w:ascii="Calibri" w:hAnsi="Calibri" w:cs="Calibri"/>
      <w:color w:val="000000"/>
      <w:sz w:val="24"/>
      <w:szCs w:val="24"/>
      <w:lang w:val="es-CO"/>
    </w:rPr>
  </w:style>
  <w:style w:type="paragraph" w:styleId="Textodeglobo">
    <w:name w:val="Balloon Text"/>
    <w:basedOn w:val="Normal"/>
    <w:link w:val="TextodegloboCar"/>
    <w:uiPriority w:val="99"/>
    <w:semiHidden/>
    <w:unhideWhenUsed/>
    <w:rsid w:val="0012515B"/>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12515B"/>
    <w:rPr>
      <w:rFonts w:ascii="Segoe UI" w:eastAsia="Lucida Sans Unicode" w:hAnsi="Segoe UI" w:cs="Segoe UI"/>
      <w:sz w:val="18"/>
      <w:szCs w:val="18"/>
      <w:lang w:val="es-ES"/>
    </w:rPr>
  </w:style>
  <w:style w:type="paragraph" w:styleId="NormalWeb">
    <w:name w:val="Normal (Web)"/>
    <w:basedOn w:val="Normal"/>
    <w:uiPriority w:val="99"/>
    <w:unhideWhenUsed/>
    <w:rsid w:val="00EE314F"/>
    <w:pPr>
      <w:widowControl/>
      <w:autoSpaceDE/>
      <w:autoSpaceDN/>
      <w:spacing w:before="100" w:beforeAutospacing="1" w:after="100" w:afterAutospacing="1"/>
    </w:pPr>
    <w:rPr>
      <w:rFonts w:ascii="Times New Roman" w:eastAsia="Times New Roman" w:hAnsi="Times New Roman" w:cs="Times New Roman"/>
      <w:sz w:val="24"/>
      <w:szCs w:val="24"/>
      <w:lang w:val="es-CO"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webSettings" Target="webSettings.xml"/><Relationship Id="rId7" Type="http://schemas.openxmlformats.org/officeDocument/2006/relationships/header" Target="header1.xml"/><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fontTable" Target="fontTable.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hyperlink" Target="http://www.risaralda.gov.co/" TargetMode="External"/><Relationship Id="rId2" Type="http://schemas.openxmlformats.org/officeDocument/2006/relationships/hyperlink" Target="mailto:contactenos@risaralda.gov.co" TargetMode="External"/><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3" Type="http://schemas.openxmlformats.org/officeDocument/2006/relationships/image" Target="media/image4.png"/><Relationship Id="rId2" Type="http://schemas.microsoft.com/office/2007/relationships/hdphoto" Target="media/hdphoto1.wdp"/><Relationship Id="rId1" Type="http://schemas.openxmlformats.org/officeDocument/2006/relationships/image" Target="media/image3.png"/><Relationship Id="rId4"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73</TotalTime>
  <Pages>6</Pages>
  <Words>3231</Words>
  <Characters>17773</Characters>
  <Application>Microsoft Office Word</Application>
  <DocSecurity>0</DocSecurity>
  <Lines>148</Lines>
  <Paragraphs>41</Paragraphs>
  <ScaleCrop>false</ScaleCrop>
  <HeadingPairs>
    <vt:vector size="2" baseType="variant">
      <vt:variant>
        <vt:lpstr>Título</vt:lpstr>
      </vt:variant>
      <vt:variant>
        <vt:i4>1</vt:i4>
      </vt:variant>
    </vt:vector>
  </HeadingPairs>
  <TitlesOfParts>
    <vt:vector size="1" baseType="lpstr">
      <vt:lpstr>Minimalist Business Letterhead</vt:lpstr>
    </vt:vector>
  </TitlesOfParts>
  <Company/>
  <LinksUpToDate>false</LinksUpToDate>
  <CharactersWithSpaces>20963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Minimalist Business Letterhead</dc:title>
  <dc:creator>gina paola cortes falabella</dc:creator>
  <cp:keywords>DAHARywnVbM,BAFjMzL9LhU,0</cp:keywords>
  <cp:lastModifiedBy>Daniela Robledo Giraldo</cp:lastModifiedBy>
  <cp:revision>23</cp:revision>
  <cp:lastPrinted>2026-04-27T19:41:00Z</cp:lastPrinted>
  <dcterms:created xsi:type="dcterms:W3CDTF">2026-04-27T20:34:00Z</dcterms:created>
  <dcterms:modified xsi:type="dcterms:W3CDTF">2026-04-30T18:15:00Z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2026-02-03T00:00:00Z</vt:filetime>
  </property>
  <property fmtid="{D5CDD505-2E9C-101B-9397-08002B2CF9AE}" pid="3" name="Creator">
    <vt:lpwstr>Canva</vt:lpwstr>
  </property>
  <property fmtid="{D5CDD505-2E9C-101B-9397-08002B2CF9AE}" pid="4" name="LastSaved">
    <vt:filetime>2026-02-03T00:00:00Z</vt:filetime>
  </property>
  <property fmtid="{D5CDD505-2E9C-101B-9397-08002B2CF9AE}" pid="5" name="Producer">
    <vt:lpwstr>Canva</vt:lpwstr>
  </property>
</Properties>
</file>